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1F2" w:rsidRPr="0095412A" w:rsidRDefault="0095412A">
      <w:pPr>
        <w:rPr>
          <w:rFonts w:cstheme="minorHAnsi"/>
        </w:rPr>
      </w:pPr>
      <w:r w:rsidRPr="0095412A">
        <w:rPr>
          <w:rFonts w:cstheme="minorHAnsi"/>
        </w:rPr>
        <w:t>Relační databáze – tabulky, dotazy, formuláře a sestavy</w:t>
      </w:r>
    </w:p>
    <w:p w:rsidR="0095412A" w:rsidRPr="00A73DDC" w:rsidRDefault="0095412A">
      <w:pPr>
        <w:rPr>
          <w:rFonts w:cstheme="minorHAnsi"/>
          <w:b/>
          <w:u w:val="single"/>
        </w:rPr>
      </w:pPr>
      <w:r w:rsidRPr="00A73DDC">
        <w:rPr>
          <w:rFonts w:cstheme="minorHAnsi"/>
          <w:b/>
          <w:u w:val="single"/>
        </w:rPr>
        <w:t>Tabulka</w:t>
      </w:r>
    </w:p>
    <w:p w:rsidR="00A73DDC" w:rsidRPr="00A73DDC" w:rsidRDefault="0095412A" w:rsidP="00A73DDC">
      <w:pPr>
        <w:rPr>
          <w:rFonts w:cstheme="minorHAnsi"/>
          <w:color w:val="202122"/>
          <w:sz w:val="21"/>
          <w:szCs w:val="21"/>
          <w:shd w:val="clear" w:color="auto" w:fill="FFFFFF"/>
        </w:rPr>
      </w:pPr>
      <w:r w:rsidRPr="0095412A">
        <w:rPr>
          <w:rFonts w:cstheme="minorHAnsi"/>
          <w:bCs/>
          <w:color w:val="202122"/>
          <w:sz w:val="21"/>
          <w:szCs w:val="21"/>
          <w:shd w:val="clear" w:color="auto" w:fill="FFFFFF"/>
        </w:rPr>
        <w:t>Tabulka</w:t>
      </w:r>
      <w:r w:rsidRPr="0095412A">
        <w:rPr>
          <w:rFonts w:cstheme="minorHAnsi"/>
          <w:color w:val="202122"/>
          <w:sz w:val="21"/>
          <w:szCs w:val="21"/>
          <w:shd w:val="clear" w:color="auto" w:fill="FFFFFF"/>
        </w:rPr>
        <w:t> (</w:t>
      </w:r>
      <w:r w:rsidRPr="0095412A">
        <w:rPr>
          <w:rFonts w:cstheme="minorHAnsi"/>
          <w:sz w:val="21"/>
          <w:szCs w:val="21"/>
          <w:shd w:val="clear" w:color="auto" w:fill="FFFFFF"/>
        </w:rPr>
        <w:t>anglicky</w:t>
      </w:r>
      <w:r w:rsidRPr="0095412A">
        <w:rPr>
          <w:rFonts w:cstheme="minorHAnsi"/>
          <w:color w:val="202122"/>
          <w:sz w:val="21"/>
          <w:szCs w:val="21"/>
          <w:shd w:val="clear" w:color="auto" w:fill="FFFFFF"/>
        </w:rPr>
        <w:t> </w:t>
      </w:r>
      <w:r w:rsidRPr="0095412A">
        <w:rPr>
          <w:rStyle w:val="cizojazycne"/>
          <w:rFonts w:cstheme="minorHAnsi"/>
          <w:i/>
          <w:iCs/>
          <w:color w:val="202122"/>
          <w:sz w:val="21"/>
          <w:szCs w:val="21"/>
          <w:shd w:val="clear" w:color="auto" w:fill="FFFFFF"/>
          <w:lang w:val="en"/>
        </w:rPr>
        <w:t>table</w:t>
      </w:r>
      <w:r w:rsidRPr="0095412A">
        <w:rPr>
          <w:rFonts w:cstheme="minorHAnsi"/>
          <w:color w:val="202122"/>
          <w:sz w:val="21"/>
          <w:szCs w:val="21"/>
          <w:shd w:val="clear" w:color="auto" w:fill="FFFFFF"/>
        </w:rPr>
        <w:t>) je jedním ze základních </w:t>
      </w:r>
      <w:r w:rsidRPr="0095412A">
        <w:rPr>
          <w:rFonts w:cstheme="minorHAnsi"/>
          <w:sz w:val="21"/>
          <w:szCs w:val="21"/>
          <w:shd w:val="clear" w:color="auto" w:fill="FFFFFF"/>
        </w:rPr>
        <w:t>databázových</w:t>
      </w:r>
      <w:r w:rsidRPr="0095412A">
        <w:rPr>
          <w:rFonts w:cstheme="minorHAnsi"/>
          <w:color w:val="202122"/>
          <w:sz w:val="21"/>
          <w:szCs w:val="21"/>
          <w:shd w:val="clear" w:color="auto" w:fill="FFFFFF"/>
        </w:rPr>
        <w:t> objektů, který slouží k přímému uložení dat do paměťového prostoru </w:t>
      </w:r>
      <w:r w:rsidRPr="0095412A">
        <w:rPr>
          <w:rFonts w:cstheme="minorHAnsi"/>
          <w:sz w:val="21"/>
          <w:szCs w:val="21"/>
          <w:shd w:val="clear" w:color="auto" w:fill="FFFFFF"/>
        </w:rPr>
        <w:t>relační databáze</w:t>
      </w:r>
      <w:r w:rsidRPr="0095412A">
        <w:rPr>
          <w:rFonts w:cstheme="minorHAnsi"/>
          <w:color w:val="202122"/>
          <w:sz w:val="21"/>
          <w:szCs w:val="21"/>
          <w:shd w:val="clear" w:color="auto" w:fill="FFFFFF"/>
        </w:rPr>
        <w:t>. Databázovou tabulku si lze představit jako běžnou dvourozměrnou tabulku, která má pevně daný počet a význam jednotlivých </w:t>
      </w:r>
      <w:r w:rsidRPr="0095412A">
        <w:rPr>
          <w:rFonts w:cstheme="minorHAnsi"/>
          <w:sz w:val="21"/>
          <w:szCs w:val="21"/>
          <w:shd w:val="clear" w:color="auto" w:fill="FFFFFF"/>
        </w:rPr>
        <w:t>položek</w:t>
      </w:r>
      <w:r w:rsidRPr="0095412A">
        <w:rPr>
          <w:rFonts w:cstheme="minorHAnsi"/>
          <w:color w:val="202122"/>
          <w:sz w:val="21"/>
          <w:szCs w:val="21"/>
          <w:shd w:val="clear" w:color="auto" w:fill="FFFFFF"/>
        </w:rPr>
        <w:t>, které tvoří sloupce tabulky. Do tabulky jsou ukládány </w:t>
      </w:r>
      <w:r w:rsidRPr="0095412A">
        <w:rPr>
          <w:rFonts w:cstheme="minorHAnsi"/>
          <w:sz w:val="21"/>
          <w:szCs w:val="21"/>
          <w:shd w:val="clear" w:color="auto" w:fill="FFFFFF"/>
        </w:rPr>
        <w:t>záznamy</w:t>
      </w:r>
      <w:r w:rsidRPr="0095412A">
        <w:rPr>
          <w:rFonts w:cstheme="minorHAnsi"/>
          <w:color w:val="202122"/>
          <w:sz w:val="21"/>
          <w:szCs w:val="21"/>
          <w:shd w:val="clear" w:color="auto" w:fill="FFFFFF"/>
        </w:rPr>
        <w:t> ve formě </w:t>
      </w:r>
      <w:r w:rsidRPr="0095412A">
        <w:rPr>
          <w:rFonts w:cstheme="minorHAnsi"/>
          <w:sz w:val="21"/>
          <w:szCs w:val="21"/>
          <w:shd w:val="clear" w:color="auto" w:fill="FFFFFF"/>
        </w:rPr>
        <w:t>řádků</w:t>
      </w:r>
      <w:r w:rsidRPr="0095412A">
        <w:rPr>
          <w:rFonts w:cstheme="minorHAnsi"/>
          <w:color w:val="202122"/>
          <w:sz w:val="21"/>
          <w:szCs w:val="21"/>
          <w:shd w:val="clear" w:color="auto" w:fill="FFFFFF"/>
        </w:rPr>
        <w:t>. Každý záznam tak tvoří stejný počet položek stejného </w:t>
      </w:r>
      <w:r w:rsidRPr="0095412A">
        <w:rPr>
          <w:rFonts w:cstheme="minorHAnsi"/>
          <w:sz w:val="21"/>
          <w:szCs w:val="21"/>
          <w:shd w:val="clear" w:color="auto" w:fill="FFFFFF"/>
        </w:rPr>
        <w:t>datového typu</w:t>
      </w:r>
      <w:r w:rsidRPr="0095412A">
        <w:rPr>
          <w:rFonts w:cstheme="minorHAnsi"/>
          <w:color w:val="202122"/>
          <w:sz w:val="21"/>
          <w:szCs w:val="21"/>
          <w:shd w:val="clear" w:color="auto" w:fill="FFFFFF"/>
        </w:rPr>
        <w:t>. Není proto možné, aby dva různé záznamy ve stejné tabulce měly rozdílný počet položek nebo obsahovaly ve stejné položce rozdílné datové typy. Počet záznamů (řádků) v tabulce je obvykle omezen jen technickými možnostmi použité databáze.</w:t>
      </w:r>
    </w:p>
    <w:p w:rsidR="00A73DDC" w:rsidRDefault="00A73DDC" w:rsidP="00A73DDC">
      <w:pPr>
        <w:rPr>
          <w:rFonts w:eastAsia="Times New Roman" w:cstheme="minorHAnsi"/>
          <w:sz w:val="24"/>
          <w:szCs w:val="24"/>
          <w:lang w:eastAsia="cs-CZ"/>
        </w:rPr>
      </w:pPr>
      <w:r w:rsidRPr="00A73DDC">
        <w:rPr>
          <w:rFonts w:eastAsia="Times New Roman" w:cstheme="minorHAnsi"/>
          <w:sz w:val="24"/>
          <w:szCs w:val="24"/>
          <w:lang w:eastAsia="cs-CZ"/>
        </w:rPr>
        <w:t>Podmínky, kter</w:t>
      </w:r>
      <w:r>
        <w:rPr>
          <w:rFonts w:eastAsia="Times New Roman" w:cstheme="minorHAnsi"/>
          <w:sz w:val="24"/>
          <w:szCs w:val="24"/>
          <w:lang w:eastAsia="cs-CZ"/>
        </w:rPr>
        <w:t xml:space="preserve">é musí splňovat relační tabulka. </w:t>
      </w:r>
    </w:p>
    <w:p w:rsidR="00A73DDC" w:rsidRDefault="00A73DDC" w:rsidP="00A73DDC">
      <w:pPr>
        <w:pStyle w:val="Bezmezer"/>
        <w:rPr>
          <w:lang w:eastAsia="cs-CZ"/>
        </w:rPr>
      </w:pPr>
      <w:r w:rsidRPr="00A73DDC">
        <w:rPr>
          <w:lang w:eastAsia="cs-CZ"/>
        </w:rPr>
        <w:t>Všechny hodnoty v tabulce musí být e</w:t>
      </w:r>
      <w:r>
        <w:rPr>
          <w:lang w:eastAsia="cs-CZ"/>
        </w:rPr>
        <w:t xml:space="preserve">lementární-tj. dále nedělitelné. </w:t>
      </w:r>
    </w:p>
    <w:p w:rsidR="00A73DDC" w:rsidRDefault="00A73DDC" w:rsidP="00A73DDC">
      <w:pPr>
        <w:pStyle w:val="Bezmezer"/>
        <w:rPr>
          <w:lang w:eastAsia="cs-CZ"/>
        </w:rPr>
      </w:pPr>
      <w:r w:rsidRPr="00A73DDC">
        <w:rPr>
          <w:lang w:eastAsia="cs-CZ"/>
        </w:rPr>
        <w:t xml:space="preserve">Sloupce mohou </w:t>
      </w:r>
      <w:r>
        <w:rPr>
          <w:lang w:eastAsia="cs-CZ"/>
        </w:rPr>
        <w:t>být v libovolném pořadí.</w:t>
      </w:r>
    </w:p>
    <w:p w:rsidR="00A73DDC" w:rsidRDefault="00A73DDC" w:rsidP="00A73DDC">
      <w:pPr>
        <w:pStyle w:val="Bezmezer"/>
        <w:rPr>
          <w:lang w:eastAsia="cs-CZ"/>
        </w:rPr>
      </w:pPr>
      <w:r>
        <w:rPr>
          <w:lang w:eastAsia="cs-CZ"/>
        </w:rPr>
        <w:t xml:space="preserve"> </w:t>
      </w:r>
      <w:r w:rsidRPr="00A73DDC">
        <w:rPr>
          <w:lang w:eastAsia="cs-CZ"/>
        </w:rPr>
        <w:t>Řádky</w:t>
      </w:r>
      <w:r>
        <w:rPr>
          <w:lang w:eastAsia="cs-CZ"/>
        </w:rPr>
        <w:t xml:space="preserve"> mohou být v libovolném pořadí. </w:t>
      </w:r>
    </w:p>
    <w:p w:rsidR="00A73DDC" w:rsidRDefault="00A73DDC" w:rsidP="00A73DDC">
      <w:pPr>
        <w:pStyle w:val="Bezmezer"/>
        <w:rPr>
          <w:lang w:eastAsia="cs-CZ"/>
        </w:rPr>
      </w:pPr>
      <w:r w:rsidRPr="00A73DDC">
        <w:rPr>
          <w:lang w:eastAsia="cs-CZ"/>
        </w:rPr>
        <w:t xml:space="preserve">Sloupce musí být homogenní, tzn. </w:t>
      </w:r>
      <w:r>
        <w:rPr>
          <w:lang w:eastAsia="cs-CZ"/>
        </w:rPr>
        <w:t xml:space="preserve">že </w:t>
      </w:r>
      <w:r w:rsidRPr="00A73DDC">
        <w:rPr>
          <w:lang w:eastAsia="cs-CZ"/>
        </w:rPr>
        <w:t>ve sloupci musí</w:t>
      </w:r>
      <w:r>
        <w:rPr>
          <w:lang w:eastAsia="cs-CZ"/>
        </w:rPr>
        <w:t xml:space="preserve"> </w:t>
      </w:r>
      <w:r w:rsidRPr="00A73DDC">
        <w:rPr>
          <w:lang w:eastAsia="cs-CZ"/>
        </w:rPr>
        <w:t xml:space="preserve">být údaje </w:t>
      </w:r>
      <w:r>
        <w:rPr>
          <w:lang w:eastAsia="cs-CZ"/>
        </w:rPr>
        <w:t xml:space="preserve">stejného typu (z jedné domény). </w:t>
      </w:r>
      <w:r w:rsidRPr="00A73DDC">
        <w:rPr>
          <w:lang w:eastAsia="cs-CZ"/>
        </w:rPr>
        <w:t xml:space="preserve">Každému sloupci musí </w:t>
      </w:r>
      <w:r>
        <w:rPr>
          <w:lang w:eastAsia="cs-CZ"/>
        </w:rPr>
        <w:t xml:space="preserve">být přiřazeno jednoznačné jméno. </w:t>
      </w:r>
    </w:p>
    <w:p w:rsidR="00A73DDC" w:rsidRDefault="00A73DDC" w:rsidP="00A73DDC">
      <w:pPr>
        <w:pStyle w:val="Bezmezer"/>
        <w:rPr>
          <w:lang w:eastAsia="cs-CZ"/>
        </w:rPr>
      </w:pPr>
      <w:r w:rsidRPr="00A73DDC">
        <w:rPr>
          <w:lang w:eastAsia="cs-CZ"/>
        </w:rPr>
        <w:t>V relační tabulce nesmí být dva zcela stejné řádky.</w:t>
      </w:r>
      <w:r>
        <w:rPr>
          <w:lang w:eastAsia="cs-CZ"/>
        </w:rPr>
        <w:t xml:space="preserve"> </w:t>
      </w:r>
      <w:r w:rsidRPr="00A73DDC">
        <w:rPr>
          <w:lang w:eastAsia="cs-CZ"/>
        </w:rPr>
        <w:t>Tzn., že každý řádek je jednoznačně rozlišitelný</w:t>
      </w:r>
    </w:p>
    <w:p w:rsidR="00E27EF8" w:rsidRDefault="00E27EF8" w:rsidP="00A73DDC">
      <w:pPr>
        <w:pStyle w:val="Bezmezer"/>
        <w:rPr>
          <w:lang w:eastAsia="cs-CZ"/>
        </w:rPr>
      </w:pPr>
    </w:p>
    <w:p w:rsidR="00E27EF8" w:rsidRDefault="00E27EF8" w:rsidP="00A73DDC">
      <w:pPr>
        <w:pStyle w:val="Bezmezer"/>
        <w:rPr>
          <w:lang w:eastAsia="cs-CZ"/>
        </w:rPr>
      </w:pPr>
      <w:r>
        <w:rPr>
          <w:lang w:eastAsia="cs-CZ"/>
        </w:rPr>
        <w:t>Sloupce mají nastavitelné požadavky pro zadání dat – vstupní maska</w:t>
      </w:r>
    </w:p>
    <w:p w:rsidR="00A73DDC" w:rsidRDefault="00E27EF8" w:rsidP="00A73DDC">
      <w:pPr>
        <w:pStyle w:val="Bezmezer"/>
        <w:rPr>
          <w:lang w:eastAsia="cs-CZ"/>
        </w:rPr>
      </w:pPr>
      <w:r>
        <w:t>Vstupní maska nám umožňuje nastavit, v jakém formátu</w:t>
      </w:r>
      <w:r>
        <w:t xml:space="preserve"> </w:t>
      </w:r>
      <w:r>
        <w:t>budou údaje do jednotlivých polí databáze vkládány.</w:t>
      </w:r>
      <w:r>
        <w:t xml:space="preserve"> </w:t>
      </w:r>
      <w:r>
        <w:t>Toto probíhá díky zástupným znakům, které vpisujeme</w:t>
      </w:r>
      <w:r>
        <w:t xml:space="preserve"> </w:t>
      </w:r>
      <w:r>
        <w:t>do příslušného pole. Uživatel musí následně dodržovat</w:t>
      </w:r>
      <w:r>
        <w:t xml:space="preserve"> </w:t>
      </w:r>
      <w:r>
        <w:t>námi vytvořené schéma vstupní masky. Vstupní masky se</w:t>
      </w:r>
      <w:r>
        <w:t xml:space="preserve"> </w:t>
      </w:r>
      <w:r>
        <w:t>používají kvůli zachování konstantního vzhledu</w:t>
      </w:r>
      <w:r>
        <w:t xml:space="preserve"> </w:t>
      </w:r>
      <w:r>
        <w:t>zadávaných dat.</w:t>
      </w:r>
      <w:r>
        <w:t xml:space="preserve"> </w:t>
      </w:r>
      <w:r>
        <w:t>Vstupní maska se nastavuje v návrhovém zobrazení</w:t>
      </w:r>
      <w:r>
        <w:t xml:space="preserve"> </w:t>
      </w:r>
      <w:r>
        <w:t>databáze a je vhodné</w:t>
      </w:r>
      <w:r>
        <w:t xml:space="preserve"> </w:t>
      </w:r>
      <w:r>
        <w:t>ji</w:t>
      </w:r>
      <w:r>
        <w:t xml:space="preserve"> </w:t>
      </w:r>
      <w:r>
        <w:t>nastavit předtím, než budou data</w:t>
      </w:r>
      <w:r>
        <w:t xml:space="preserve"> </w:t>
      </w:r>
      <w:r>
        <w:t>do databáze vkládána.</w:t>
      </w:r>
      <w:r>
        <w:t xml:space="preserve"> </w:t>
      </w:r>
      <w:r>
        <w:t>Na</w:t>
      </w:r>
      <w:r>
        <w:t xml:space="preserve"> </w:t>
      </w:r>
      <w:r>
        <w:t>následujícím snímkuje</w:t>
      </w:r>
      <w:r>
        <w:t xml:space="preserve"> </w:t>
      </w:r>
      <w:r>
        <w:t>seznam zástupných znaků a</w:t>
      </w:r>
      <w:r>
        <w:t xml:space="preserve"> </w:t>
      </w:r>
      <w:r>
        <w:t>jejich možné využití</w:t>
      </w:r>
    </w:p>
    <w:p w:rsidR="00A73DDC" w:rsidRDefault="00E27EF8" w:rsidP="00A73DDC">
      <w:pPr>
        <w:pStyle w:val="Bezmezer"/>
        <w:rPr>
          <w:lang w:eastAsia="cs-CZ"/>
        </w:rPr>
      </w:pPr>
      <w:r w:rsidRPr="00E27EF8">
        <w:rPr>
          <w:lang w:eastAsia="cs-CZ"/>
        </w:rPr>
        <w:drawing>
          <wp:inline distT="0" distB="0" distL="0" distR="0" wp14:anchorId="004B4A5F" wp14:editId="5F7D6935">
            <wp:extent cx="5760720" cy="42291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7EF8" w:rsidRPr="00AC612E" w:rsidRDefault="00E27EF8" w:rsidP="00A73DDC">
      <w:pPr>
        <w:pStyle w:val="Bezmezer"/>
        <w:rPr>
          <w:lang w:eastAsia="cs-CZ"/>
        </w:rPr>
      </w:pPr>
      <w:r w:rsidRPr="00E27EF8">
        <w:rPr>
          <w:lang w:eastAsia="cs-CZ"/>
        </w:rPr>
        <w:lastRenderedPageBreak/>
        <w:drawing>
          <wp:inline distT="0" distB="0" distL="0" distR="0" wp14:anchorId="631AC7AE" wp14:editId="518AC765">
            <wp:extent cx="5760720" cy="453453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3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="00AC612E" w:rsidRPr="00AC612E">
        <w:rPr>
          <w:b/>
          <w:u w:val="single"/>
        </w:rPr>
        <w:t>Dotazy</w:t>
      </w:r>
    </w:p>
    <w:p w:rsidR="00AC612E" w:rsidRDefault="00AC612E" w:rsidP="00A73DDC">
      <w:pPr>
        <w:pStyle w:val="Bezmezer"/>
        <w:rPr>
          <w:b/>
          <w:u w:val="single"/>
        </w:rPr>
      </w:pPr>
    </w:p>
    <w:p w:rsidR="00AC612E" w:rsidRDefault="00AC612E" w:rsidP="00A73DDC">
      <w:pPr>
        <w:pStyle w:val="Bezmezer"/>
      </w:pPr>
      <w:r>
        <w:t>Dotazy slouží</w:t>
      </w:r>
      <w:r>
        <w:t xml:space="preserve"> </w:t>
      </w:r>
      <w:r>
        <w:t>pro získání potřebných dat z</w:t>
      </w:r>
      <w:r>
        <w:t xml:space="preserve"> </w:t>
      </w:r>
      <w:r>
        <w:t>databáze.</w:t>
      </w:r>
      <w:r>
        <w:t xml:space="preserve"> </w:t>
      </w:r>
      <w:r>
        <w:t>Při</w:t>
      </w:r>
      <w:r>
        <w:t xml:space="preserve"> </w:t>
      </w:r>
      <w:r>
        <w:t>práci s databází je často nutné např.:</w:t>
      </w:r>
      <w:r>
        <w:t xml:space="preserve"> </w:t>
      </w:r>
    </w:p>
    <w:p w:rsidR="00AC612E" w:rsidRDefault="00AC612E" w:rsidP="00A73DDC">
      <w:pPr>
        <w:pStyle w:val="Bezmezer"/>
      </w:pPr>
      <w:r>
        <w:t>seřadit data podle potřeby</w:t>
      </w:r>
      <w:r>
        <w:t xml:space="preserve"> </w:t>
      </w:r>
    </w:p>
    <w:p w:rsidR="00AC612E" w:rsidRDefault="00AC612E" w:rsidP="00A73DDC">
      <w:pPr>
        <w:pStyle w:val="Bezmezer"/>
      </w:pPr>
      <w:r>
        <w:t>zobrazit vybrané záznamy odpovídající daným</w:t>
      </w:r>
      <w:r>
        <w:t xml:space="preserve"> </w:t>
      </w:r>
      <w:r>
        <w:t>kritériím</w:t>
      </w:r>
      <w:r>
        <w:t xml:space="preserve"> </w:t>
      </w:r>
    </w:p>
    <w:p w:rsidR="00AC612E" w:rsidRDefault="00AC612E" w:rsidP="00A73DDC">
      <w:pPr>
        <w:pStyle w:val="Bezmezer"/>
      </w:pPr>
      <w:r>
        <w:t>zobrazit jenom vybraná pole záznamů</w:t>
      </w:r>
      <w:r>
        <w:t xml:space="preserve"> </w:t>
      </w:r>
    </w:p>
    <w:p w:rsidR="00AC612E" w:rsidRDefault="00AC612E" w:rsidP="00A73DDC">
      <w:pPr>
        <w:pStyle w:val="Bezmezer"/>
      </w:pPr>
      <w:r>
        <w:t>zobrazit data z několika tabulek najednou</w:t>
      </w:r>
      <w:r>
        <w:t xml:space="preserve"> </w:t>
      </w:r>
    </w:p>
    <w:p w:rsidR="00AC612E" w:rsidRDefault="00AC612E" w:rsidP="00A73DDC">
      <w:pPr>
        <w:pStyle w:val="Bezmezer"/>
      </w:pPr>
      <w:r>
        <w:t>vypočítat další údaje</w:t>
      </w:r>
      <w:r>
        <w:t xml:space="preserve"> </w:t>
      </w:r>
    </w:p>
    <w:p w:rsidR="00AC612E" w:rsidRDefault="00AC612E" w:rsidP="00A73DDC">
      <w:pPr>
        <w:pStyle w:val="Bezmezer"/>
      </w:pPr>
      <w:r>
        <w:t>odstranit nebo přidat záznamy do tabulek apod.</w:t>
      </w:r>
    </w:p>
    <w:p w:rsidR="00AC612E" w:rsidRDefault="00AC612E" w:rsidP="00A73DDC">
      <w:pPr>
        <w:pStyle w:val="Bezmezer"/>
      </w:pPr>
      <w:r>
        <w:t>Dotazy</w:t>
      </w:r>
      <w:r>
        <w:t xml:space="preserve"> </w:t>
      </w:r>
      <w:r>
        <w:t>kromě zobrazení samotných dat slouží také</w:t>
      </w:r>
      <w:r>
        <w:t xml:space="preserve"> </w:t>
      </w:r>
      <w:r>
        <w:t>jako zdroj k formulářům a tiskovým sestavám</w:t>
      </w:r>
    </w:p>
    <w:p w:rsidR="00AC612E" w:rsidRDefault="00AC612E" w:rsidP="00A73DDC">
      <w:pPr>
        <w:pStyle w:val="Bezmezer"/>
      </w:pPr>
    </w:p>
    <w:p w:rsidR="00AC612E" w:rsidRDefault="00AC612E" w:rsidP="00A73DDC">
      <w:pPr>
        <w:pStyle w:val="Bezmezer"/>
      </w:pPr>
      <w:r>
        <w:t>Existují dvě základní</w:t>
      </w:r>
      <w:r>
        <w:t xml:space="preserve"> </w:t>
      </w:r>
      <w:r>
        <w:t>skupiny dotazů:</w:t>
      </w:r>
      <w:r>
        <w:t xml:space="preserve"> </w:t>
      </w:r>
    </w:p>
    <w:p w:rsidR="00AC612E" w:rsidRDefault="00AC612E" w:rsidP="00A73DDC">
      <w:pPr>
        <w:pStyle w:val="Bezmezer"/>
      </w:pPr>
      <w:r>
        <w:t>výběrové dotazy</w:t>
      </w:r>
      <w:r>
        <w:t xml:space="preserve"> </w:t>
      </w:r>
    </w:p>
    <w:p w:rsidR="00AC612E" w:rsidRDefault="00AC612E" w:rsidP="00A73DDC">
      <w:pPr>
        <w:pStyle w:val="Bezmezer"/>
      </w:pPr>
      <w:r>
        <w:t>akční dotazy.</w:t>
      </w:r>
    </w:p>
    <w:p w:rsidR="00AC612E" w:rsidRDefault="00AC612E" w:rsidP="00A73DDC">
      <w:pPr>
        <w:pStyle w:val="Bezmezer"/>
      </w:pPr>
    </w:p>
    <w:p w:rsidR="00AC612E" w:rsidRDefault="00AC612E" w:rsidP="00A73DDC">
      <w:pPr>
        <w:pStyle w:val="Bezmezer"/>
      </w:pPr>
      <w:r>
        <w:t>Výběrové</w:t>
      </w:r>
      <w:r>
        <w:t xml:space="preserve"> </w:t>
      </w:r>
      <w:r>
        <w:t>dotazy</w:t>
      </w:r>
    </w:p>
    <w:p w:rsidR="00AC612E" w:rsidRPr="00AC612E" w:rsidRDefault="00AC612E" w:rsidP="00AC612E">
      <w:pPr>
        <w:pStyle w:val="Bezmezer"/>
      </w:pPr>
      <w:r>
        <w:t>Nejběžnější typ dotazu. Pomocí něj lze zobrazit vybraná data z</w:t>
      </w:r>
      <w:r>
        <w:t xml:space="preserve"> </w:t>
      </w:r>
      <w:r>
        <w:t>jedné nebo několika tabulek najednou.</w:t>
      </w:r>
    </w:p>
    <w:p w:rsidR="00AC612E" w:rsidRDefault="00AC612E" w:rsidP="00AC612E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C612E" w:rsidRDefault="00AC612E" w:rsidP="00AC612E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C612E">
        <w:rPr>
          <w:rFonts w:ascii="Times New Roman" w:eastAsia="Times New Roman" w:hAnsi="Times New Roman" w:cs="Times New Roman"/>
          <w:sz w:val="24"/>
          <w:szCs w:val="24"/>
          <w:lang w:eastAsia="cs-CZ"/>
        </w:rPr>
        <w:t>Jednoduché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C612E">
        <w:rPr>
          <w:rFonts w:ascii="Times New Roman" w:eastAsia="Times New Roman" w:hAnsi="Times New Roman" w:cs="Times New Roman"/>
          <w:sz w:val="24"/>
          <w:szCs w:val="24"/>
          <w:lang w:eastAsia="cs-CZ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C612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výběr dat z jedné tabulky dle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základních požadavků a podmínek</w:t>
      </w:r>
    </w:p>
    <w:p w:rsidR="00AC612E" w:rsidRDefault="00AC612E" w:rsidP="00AC612E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C612E">
        <w:rPr>
          <w:rFonts w:ascii="Times New Roman" w:eastAsia="Times New Roman" w:hAnsi="Times New Roman" w:cs="Times New Roman"/>
          <w:sz w:val="24"/>
          <w:szCs w:val="24"/>
          <w:lang w:eastAsia="cs-CZ"/>
        </w:rPr>
        <w:t>Kombinované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C612E">
        <w:rPr>
          <w:rFonts w:ascii="Times New Roman" w:eastAsia="Times New Roman" w:hAnsi="Times New Roman" w:cs="Times New Roman"/>
          <w:sz w:val="24"/>
          <w:szCs w:val="24"/>
          <w:lang w:eastAsia="cs-CZ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C612E">
        <w:rPr>
          <w:rFonts w:ascii="Times New Roman" w:eastAsia="Times New Roman" w:hAnsi="Times New Roman" w:cs="Times New Roman"/>
          <w:sz w:val="24"/>
          <w:szCs w:val="24"/>
          <w:lang w:eastAsia="cs-CZ"/>
        </w:rPr>
        <w:t>jde o výběr dat z více tabu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lek a jejich následné zobrazení</w:t>
      </w:r>
    </w:p>
    <w:p w:rsidR="00AC612E" w:rsidRDefault="00AC612E" w:rsidP="00AC612E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C612E">
        <w:rPr>
          <w:rFonts w:ascii="Times New Roman" w:eastAsia="Times New Roman" w:hAnsi="Times New Roman" w:cs="Times New Roman"/>
          <w:sz w:val="24"/>
          <w:szCs w:val="24"/>
          <w:lang w:eastAsia="cs-CZ"/>
        </w:rPr>
        <w:t>Souhrnné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C612E">
        <w:rPr>
          <w:rFonts w:ascii="Times New Roman" w:eastAsia="Times New Roman" w:hAnsi="Times New Roman" w:cs="Times New Roman"/>
          <w:sz w:val="24"/>
          <w:szCs w:val="24"/>
          <w:lang w:eastAsia="cs-CZ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C612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jde o operace s daty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jako např. součty, průměry atd.</w:t>
      </w:r>
    </w:p>
    <w:p w:rsidR="00AC612E" w:rsidRDefault="00AC612E" w:rsidP="00AC612E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C612E">
        <w:rPr>
          <w:rFonts w:ascii="Times New Roman" w:eastAsia="Times New Roman" w:hAnsi="Times New Roman" w:cs="Times New Roman"/>
          <w:sz w:val="24"/>
          <w:szCs w:val="24"/>
          <w:lang w:eastAsia="cs-CZ"/>
        </w:rPr>
        <w:t>Parametrické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C612E">
        <w:rPr>
          <w:rFonts w:ascii="Times New Roman" w:eastAsia="Times New Roman" w:hAnsi="Times New Roman" w:cs="Times New Roman"/>
          <w:sz w:val="24"/>
          <w:szCs w:val="24"/>
          <w:lang w:eastAsia="cs-CZ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C612E">
        <w:rPr>
          <w:rFonts w:ascii="Times New Roman" w:eastAsia="Times New Roman" w:hAnsi="Times New Roman" w:cs="Times New Roman"/>
          <w:sz w:val="24"/>
          <w:szCs w:val="24"/>
          <w:lang w:eastAsia="cs-CZ"/>
        </w:rPr>
        <w:t>kdy je uživatel na počátku dotazu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C612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žádán o parametr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dotazu pomocí dialogového okna</w:t>
      </w:r>
    </w:p>
    <w:p w:rsidR="00AC612E" w:rsidRDefault="00AC612E" w:rsidP="00AC612E">
      <w:pPr>
        <w:pStyle w:val="Bezmezer"/>
      </w:pPr>
      <w:r w:rsidRPr="00AC612E">
        <w:rPr>
          <w:rFonts w:ascii="Times New Roman" w:eastAsia="Times New Roman" w:hAnsi="Times New Roman" w:cs="Times New Roman"/>
          <w:sz w:val="24"/>
          <w:szCs w:val="24"/>
          <w:lang w:eastAsia="cs-CZ"/>
        </w:rPr>
        <w:t>Křížové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C612E">
        <w:rPr>
          <w:rFonts w:ascii="Times New Roman" w:eastAsia="Times New Roman" w:hAnsi="Times New Roman" w:cs="Times New Roman"/>
          <w:sz w:val="24"/>
          <w:szCs w:val="24"/>
          <w:lang w:eastAsia="cs-CZ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C612E">
        <w:rPr>
          <w:rFonts w:ascii="Times New Roman" w:eastAsia="Times New Roman" w:hAnsi="Times New Roman" w:cs="Times New Roman"/>
          <w:sz w:val="24"/>
          <w:szCs w:val="24"/>
          <w:lang w:eastAsia="cs-CZ"/>
        </w:rPr>
        <w:t>usnadňují analýzu dat, je analyzován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C612E">
        <w:rPr>
          <w:rFonts w:ascii="Times New Roman" w:eastAsia="Times New Roman" w:hAnsi="Times New Roman" w:cs="Times New Roman"/>
          <w:sz w:val="24"/>
          <w:szCs w:val="24"/>
          <w:lang w:eastAsia="cs-CZ"/>
        </w:rPr>
        <w:t>vztah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C612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dvou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či více polí tabulky či tabulek </w:t>
      </w:r>
      <w:r w:rsidRPr="00AC612E">
        <w:rPr>
          <w:rFonts w:ascii="Times New Roman" w:eastAsia="Times New Roman" w:hAnsi="Times New Roman" w:cs="Times New Roman"/>
          <w:sz w:val="24"/>
          <w:szCs w:val="24"/>
          <w:lang w:eastAsia="cs-CZ"/>
        </w:rPr>
        <w:t>Výsledky dotazů můžeme řadit dle zadaných polí.</w:t>
      </w:r>
    </w:p>
    <w:p w:rsidR="00AC612E" w:rsidRDefault="00AC612E" w:rsidP="00A73DDC">
      <w:pPr>
        <w:pStyle w:val="Bezmezer"/>
      </w:pPr>
      <w:r>
        <w:lastRenderedPageBreak/>
        <w:t>Akční</w:t>
      </w:r>
      <w:r>
        <w:t xml:space="preserve"> </w:t>
      </w:r>
      <w:r>
        <w:t>dotazy</w:t>
      </w:r>
    </w:p>
    <w:p w:rsidR="00AC612E" w:rsidRDefault="00AC612E" w:rsidP="00A73DDC">
      <w:pPr>
        <w:pStyle w:val="Bezmezer"/>
      </w:pPr>
      <w:r>
        <w:t>Pomocí akčních dotazů lze dělat změny a úpravy dat v</w:t>
      </w:r>
      <w:r w:rsidR="005D6E6E">
        <w:t> </w:t>
      </w:r>
      <w:r>
        <w:t>tabulkách</w:t>
      </w:r>
    </w:p>
    <w:p w:rsidR="005D6E6E" w:rsidRDefault="005D6E6E" w:rsidP="00A73DDC">
      <w:pPr>
        <w:pStyle w:val="Bezmezer"/>
      </w:pPr>
      <w:r>
        <w:t>Dělí se na:</w:t>
      </w:r>
    </w:p>
    <w:p w:rsidR="00AC612E" w:rsidRDefault="00AC612E" w:rsidP="00A73DDC">
      <w:pPr>
        <w:pStyle w:val="Bezmezer"/>
      </w:pPr>
      <w:r>
        <w:t>Aktualizační dotazy</w:t>
      </w:r>
      <w:r>
        <w:t xml:space="preserve"> </w:t>
      </w:r>
      <w:r>
        <w:t>–</w:t>
      </w:r>
      <w:r>
        <w:t xml:space="preserve"> </w:t>
      </w:r>
      <w:r>
        <w:t>slouží k hromadné aktualizaci</w:t>
      </w:r>
      <w:r>
        <w:t xml:space="preserve"> </w:t>
      </w:r>
      <w:r>
        <w:t>skupiny dat v jedné nebo několika tabulkách (např.</w:t>
      </w:r>
      <w:r>
        <w:t xml:space="preserve"> </w:t>
      </w:r>
      <w:r>
        <w:t>navýšení ceny u vybraných výrobků, změny názvu</w:t>
      </w:r>
      <w:r>
        <w:t xml:space="preserve"> </w:t>
      </w:r>
      <w:r>
        <w:t>produktu apod.).</w:t>
      </w:r>
    </w:p>
    <w:p w:rsidR="00AC612E" w:rsidRDefault="00AC612E" w:rsidP="00A73DDC">
      <w:pPr>
        <w:pStyle w:val="Bezmezer"/>
      </w:pPr>
      <w:r>
        <w:t>Odstraňovací dotazy</w:t>
      </w:r>
      <w:r w:rsidR="005D6E6E">
        <w:t xml:space="preserve"> </w:t>
      </w:r>
      <w:r>
        <w:t>–</w:t>
      </w:r>
      <w:r w:rsidR="005D6E6E">
        <w:t xml:space="preserve"> </w:t>
      </w:r>
      <w:r>
        <w:t>slouží k odstranění skupiny</w:t>
      </w:r>
      <w:r w:rsidR="005D6E6E">
        <w:t xml:space="preserve"> </w:t>
      </w:r>
      <w:r>
        <w:t>záznamů v jedné nebo několika tabulkách (dochází k</w:t>
      </w:r>
      <w:r w:rsidR="005D6E6E">
        <w:t xml:space="preserve"> </w:t>
      </w:r>
      <w:r>
        <w:t>odstranění celého záznamu, a ne pouze vybraných</w:t>
      </w:r>
      <w:r w:rsidR="005D6E6E">
        <w:t xml:space="preserve"> </w:t>
      </w:r>
      <w:r>
        <w:t>polí).</w:t>
      </w:r>
    </w:p>
    <w:p w:rsidR="005D6E6E" w:rsidRDefault="00AC612E" w:rsidP="00A73DDC">
      <w:pPr>
        <w:pStyle w:val="Bezmezer"/>
      </w:pPr>
      <w:r>
        <w:t>Přidávací dotazy</w:t>
      </w:r>
      <w:r>
        <w:t xml:space="preserve"> </w:t>
      </w:r>
      <w:r>
        <w:t>–</w:t>
      </w:r>
      <w:r>
        <w:t xml:space="preserve"> </w:t>
      </w:r>
      <w:r>
        <w:t>slouží k přidání záznamů na konec</w:t>
      </w:r>
      <w:r w:rsidR="005D6E6E">
        <w:t xml:space="preserve"> </w:t>
      </w:r>
      <w:r>
        <w:t>jedné nebo několika tabulek (při přidávání je nutné u</w:t>
      </w:r>
      <w:r w:rsidR="005D6E6E">
        <w:t xml:space="preserve"> </w:t>
      </w:r>
      <w:r>
        <w:t>nových záznamů zachovat stejnou strukturu).</w:t>
      </w:r>
    </w:p>
    <w:p w:rsidR="00AC612E" w:rsidRDefault="00AC612E" w:rsidP="00A73DDC">
      <w:pPr>
        <w:pStyle w:val="Bezmezer"/>
      </w:pPr>
      <w:r>
        <w:t>Vytvářecí dotazy</w:t>
      </w:r>
      <w:r>
        <w:t xml:space="preserve"> </w:t>
      </w:r>
      <w:r>
        <w:t>–</w:t>
      </w:r>
      <w:r>
        <w:t xml:space="preserve"> </w:t>
      </w:r>
      <w:r>
        <w:t>slouží k vytvoření nové tabulky zčásti jedné nebo několika tabulek (nová tabulka</w:t>
      </w:r>
      <w:r w:rsidR="005D6E6E">
        <w:t xml:space="preserve"> </w:t>
      </w:r>
      <w:r>
        <w:t>obsahuje výběr polí existujících záznamů a může sloužit</w:t>
      </w:r>
      <w:r w:rsidR="005D6E6E">
        <w:t xml:space="preserve"> </w:t>
      </w:r>
      <w:r>
        <w:t>např. pro účely exportu dat)</w:t>
      </w:r>
    </w:p>
    <w:p w:rsidR="00AC612E" w:rsidRDefault="00AC612E" w:rsidP="00A73DDC">
      <w:pPr>
        <w:pStyle w:val="Bezmezer"/>
      </w:pPr>
    </w:p>
    <w:p w:rsidR="00AC612E" w:rsidRDefault="00AC612E" w:rsidP="00A73DDC">
      <w:pPr>
        <w:pStyle w:val="Bezmezer"/>
      </w:pPr>
      <w:r>
        <w:t>Dotazy SQL</w:t>
      </w:r>
      <w:r>
        <w:t xml:space="preserve"> </w:t>
      </w:r>
    </w:p>
    <w:p w:rsidR="00AC612E" w:rsidRDefault="00AC612E" w:rsidP="00A73DDC">
      <w:pPr>
        <w:pStyle w:val="Bezmezer"/>
      </w:pPr>
      <w:r>
        <w:t>Dotazy, které je možno vytvořit pomocí příkazu SQL. Jazyk SQL se</w:t>
      </w:r>
      <w:r>
        <w:t xml:space="preserve"> </w:t>
      </w:r>
      <w:r>
        <w:t>používá k dotazování, aktualizaci a správě relačních databází a</w:t>
      </w:r>
      <w:r>
        <w:t xml:space="preserve"> </w:t>
      </w:r>
      <w:r>
        <w:t>slouží pro komplikované speciální dotazy, které nelze vytvořit v</w:t>
      </w:r>
      <w:r>
        <w:t xml:space="preserve"> </w:t>
      </w:r>
      <w:r>
        <w:t>návrhové mřížce.</w:t>
      </w:r>
    </w:p>
    <w:p w:rsidR="00AC612E" w:rsidRDefault="00AC612E" w:rsidP="00A73DDC">
      <w:pPr>
        <w:pStyle w:val="Bezmezer"/>
      </w:pPr>
    </w:p>
    <w:p w:rsidR="005D6E6E" w:rsidRPr="005D6E6E" w:rsidRDefault="005D6E6E" w:rsidP="005D6E6E">
      <w:pPr>
        <w:shd w:val="clear" w:color="auto" w:fill="F2F2F2"/>
        <w:spacing w:after="0" w:line="240" w:lineRule="auto"/>
        <w:rPr>
          <w:rFonts w:ascii="system-ui" w:eastAsia="Times New Roman" w:hAnsi="system-ui" w:cs="Times New Roman"/>
          <w:color w:val="000000"/>
          <w:sz w:val="21"/>
          <w:szCs w:val="21"/>
          <w:lang w:eastAsia="cs-CZ"/>
        </w:rPr>
      </w:pPr>
    </w:p>
    <w:p w:rsidR="005D6E6E" w:rsidRDefault="005D6E6E" w:rsidP="005D6E6E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Dotazy můžeme vytvářet:</w:t>
      </w:r>
    </w:p>
    <w:p w:rsidR="005D6E6E" w:rsidRDefault="005D6E6E" w:rsidP="005D6E6E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pomocí průvodce</w:t>
      </w:r>
    </w:p>
    <w:p w:rsidR="005D6E6E" w:rsidRDefault="005D6E6E" w:rsidP="005D6E6E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6E6E">
        <w:rPr>
          <w:rFonts w:ascii="Times New Roman" w:eastAsia="Times New Roman" w:hAnsi="Times New Roman" w:cs="Times New Roman"/>
          <w:sz w:val="24"/>
          <w:szCs w:val="24"/>
          <w:lang w:eastAsia="cs-CZ"/>
        </w:rPr>
        <w:t>v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5D6E6E">
        <w:rPr>
          <w:rFonts w:ascii="Times New Roman" w:eastAsia="Times New Roman" w:hAnsi="Times New Roman" w:cs="Times New Roman"/>
          <w:sz w:val="24"/>
          <w:szCs w:val="24"/>
          <w:lang w:eastAsia="cs-CZ"/>
        </w:rPr>
        <w:t>návrhovém zobrazení využitím podoken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5D6E6E">
        <w:rPr>
          <w:rFonts w:ascii="Times New Roman" w:eastAsia="Times New Roman" w:hAnsi="Times New Roman" w:cs="Times New Roman"/>
          <w:sz w:val="24"/>
          <w:szCs w:val="24"/>
          <w:lang w:eastAsia="cs-CZ"/>
        </w:rPr>
        <w:t>diag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ramu využitých relací a mřížky</w:t>
      </w:r>
    </w:p>
    <w:p w:rsidR="005D6E6E" w:rsidRDefault="005D6E6E" w:rsidP="005D6E6E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6E6E">
        <w:rPr>
          <w:rFonts w:ascii="Times New Roman" w:eastAsia="Times New Roman" w:hAnsi="Times New Roman" w:cs="Times New Roman"/>
          <w:sz w:val="24"/>
          <w:szCs w:val="24"/>
          <w:lang w:eastAsia="cs-CZ"/>
        </w:rPr>
        <w:t>dotazovacím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5D6E6E">
        <w:rPr>
          <w:rFonts w:ascii="Times New Roman" w:eastAsia="Times New Roman" w:hAnsi="Times New Roman" w:cs="Times New Roman"/>
          <w:sz w:val="24"/>
          <w:szCs w:val="24"/>
          <w:lang w:eastAsia="cs-CZ"/>
        </w:rPr>
        <w:t>jazykem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5D6E6E">
        <w:rPr>
          <w:rFonts w:ascii="Times New Roman" w:eastAsia="Times New Roman" w:hAnsi="Times New Roman" w:cs="Times New Roman"/>
          <w:sz w:val="24"/>
          <w:szCs w:val="24"/>
          <w:lang w:eastAsia="cs-CZ"/>
        </w:rPr>
        <w:t>SQL, kterým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5D6E6E">
        <w:rPr>
          <w:rFonts w:ascii="Times New Roman" w:eastAsia="Times New Roman" w:hAnsi="Times New Roman" w:cs="Times New Roman"/>
          <w:sz w:val="24"/>
          <w:szCs w:val="24"/>
          <w:lang w:eastAsia="cs-CZ"/>
        </w:rPr>
        <w:t>je nutné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5D6E6E">
        <w:rPr>
          <w:rFonts w:ascii="Times New Roman" w:eastAsia="Times New Roman" w:hAnsi="Times New Roman" w:cs="Times New Roman"/>
          <w:sz w:val="24"/>
          <w:szCs w:val="24"/>
          <w:lang w:eastAsia="cs-CZ"/>
        </w:rPr>
        <w:t>připravovat složitější dotazy, které by nebylo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5D6E6E">
        <w:rPr>
          <w:rFonts w:ascii="Times New Roman" w:eastAsia="Times New Roman" w:hAnsi="Times New Roman" w:cs="Times New Roman"/>
          <w:sz w:val="24"/>
          <w:szCs w:val="24"/>
          <w:lang w:eastAsia="cs-CZ"/>
        </w:rPr>
        <w:t>možné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5D6E6E">
        <w:rPr>
          <w:rFonts w:ascii="Times New Roman" w:eastAsia="Times New Roman" w:hAnsi="Times New Roman" w:cs="Times New Roman"/>
          <w:sz w:val="24"/>
          <w:szCs w:val="24"/>
          <w:lang w:eastAsia="cs-CZ"/>
        </w:rPr>
        <w:t>formulovat v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5D6E6E">
        <w:rPr>
          <w:rFonts w:ascii="Times New Roman" w:eastAsia="Times New Roman" w:hAnsi="Times New Roman" w:cs="Times New Roman"/>
          <w:sz w:val="24"/>
          <w:szCs w:val="24"/>
          <w:lang w:eastAsia="cs-CZ"/>
        </w:rPr>
        <w:t>návrhovém zobrazení.</w:t>
      </w:r>
    </w:p>
    <w:p w:rsidR="005D6E6E" w:rsidRDefault="005D6E6E" w:rsidP="005D6E6E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6E6E">
        <w:rPr>
          <w:rFonts w:ascii="Times New Roman" w:eastAsia="Times New Roman" w:hAnsi="Times New Roman" w:cs="Times New Roman"/>
          <w:sz w:val="24"/>
          <w:szCs w:val="24"/>
          <w:lang w:eastAsia="cs-CZ"/>
        </w:rPr>
        <w:t>Výsledky vý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běrových dotazů lze zobrazovat:</w:t>
      </w:r>
    </w:p>
    <w:p w:rsidR="005D6E6E" w:rsidRDefault="005D6E6E" w:rsidP="005D6E6E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6E6E">
        <w:rPr>
          <w:rFonts w:ascii="Times New Roman" w:eastAsia="Times New Roman" w:hAnsi="Times New Roman" w:cs="Times New Roman"/>
          <w:sz w:val="24"/>
          <w:szCs w:val="24"/>
          <w:lang w:eastAsia="cs-CZ"/>
        </w:rPr>
        <w:t>Formou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5D6E6E">
        <w:rPr>
          <w:rFonts w:ascii="Times New Roman" w:eastAsia="Times New Roman" w:hAnsi="Times New Roman" w:cs="Times New Roman"/>
          <w:sz w:val="24"/>
          <w:szCs w:val="24"/>
          <w:lang w:eastAsia="cs-CZ"/>
        </w:rPr>
        <w:t>tabu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lky v zobrazení datového listu</w:t>
      </w:r>
    </w:p>
    <w:p w:rsidR="005D6E6E" w:rsidRDefault="005D6E6E" w:rsidP="005D6E6E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 kontingenční tabulce</w:t>
      </w:r>
    </w:p>
    <w:p w:rsidR="005D6E6E" w:rsidRDefault="005D6E6E" w:rsidP="005D6E6E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6E6E">
        <w:rPr>
          <w:rFonts w:ascii="Times New Roman" w:eastAsia="Times New Roman" w:hAnsi="Times New Roman" w:cs="Times New Roman"/>
          <w:sz w:val="24"/>
          <w:szCs w:val="24"/>
          <w:lang w:eastAsia="cs-CZ"/>
        </w:rPr>
        <w:t>V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5D6E6E">
        <w:rPr>
          <w:rFonts w:ascii="Times New Roman" w:eastAsia="Times New Roman" w:hAnsi="Times New Roman" w:cs="Times New Roman"/>
          <w:sz w:val="24"/>
          <w:szCs w:val="24"/>
          <w:lang w:eastAsia="cs-CZ"/>
        </w:rPr>
        <w:t>kontingenčním grafu.</w:t>
      </w:r>
    </w:p>
    <w:p w:rsidR="005D6E6E" w:rsidRDefault="005D6E6E" w:rsidP="005D6E6E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6E6E" w:rsidRPr="00696E71" w:rsidRDefault="005D6E6E" w:rsidP="005D6E6E">
      <w:pPr>
        <w:pStyle w:val="Bezmez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r w:rsidRPr="00696E7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Formuláře</w:t>
      </w:r>
    </w:p>
    <w:p w:rsidR="005D6E6E" w:rsidRDefault="005D6E6E" w:rsidP="005D6E6E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6E6E" w:rsidRDefault="005D6E6E" w:rsidP="005D6E6E">
      <w:pPr>
        <w:pStyle w:val="Bezmezer"/>
      </w:pPr>
      <w:r>
        <w:t>Formulář je typem databázového objektu, který je používán</w:t>
      </w:r>
      <w:r>
        <w:t xml:space="preserve"> </w:t>
      </w:r>
      <w:r>
        <w:t>hlavně k</w:t>
      </w:r>
      <w:r>
        <w:t xml:space="preserve"> </w:t>
      </w:r>
      <w:r>
        <w:t>zadávání dat do databáze nebo k</w:t>
      </w:r>
      <w:r>
        <w:t xml:space="preserve"> </w:t>
      </w:r>
      <w:r>
        <w:t>jejich zobrazení</w:t>
      </w:r>
      <w:r>
        <w:t xml:space="preserve"> a</w:t>
      </w:r>
      <w:r>
        <w:t xml:space="preserve"> jsou důležité k vytvoření uživatelského prostředí</w:t>
      </w:r>
      <w:r>
        <w:t xml:space="preserve"> </w:t>
      </w:r>
      <w:r>
        <w:t>databázové aplikace.</w:t>
      </w:r>
    </w:p>
    <w:p w:rsidR="005D6E6E" w:rsidRDefault="005D6E6E" w:rsidP="005D6E6E">
      <w:pPr>
        <w:pStyle w:val="Bezmezer"/>
      </w:pPr>
      <w:r>
        <w:t>Formulář usnadňuje uživateli zadávání, úpravu a</w:t>
      </w:r>
      <w:r>
        <w:t xml:space="preserve"> </w:t>
      </w:r>
      <w:r>
        <w:t>zobrazování dat z tabulky či dotazu. Umožňuje také data</w:t>
      </w:r>
      <w:r>
        <w:t xml:space="preserve"> </w:t>
      </w:r>
      <w:r>
        <w:t>vytisknout, i když k tisku slouží především jiný objekt</w:t>
      </w:r>
      <w:r>
        <w:t xml:space="preserve"> </w:t>
      </w:r>
      <w:r>
        <w:t>–</w:t>
      </w:r>
      <w:r>
        <w:t xml:space="preserve"> </w:t>
      </w:r>
      <w:r>
        <w:t>sestavy.</w:t>
      </w:r>
    </w:p>
    <w:p w:rsidR="005D6E6E" w:rsidRDefault="005D6E6E" w:rsidP="005D6E6E">
      <w:pPr>
        <w:pStyle w:val="Bezmezer"/>
      </w:pPr>
      <w:r>
        <w:t>Můžeme v nich provádět výpočty podobně jako v dotazech,</w:t>
      </w:r>
      <w:r>
        <w:t xml:space="preserve"> </w:t>
      </w:r>
      <w:r>
        <w:t>můžeme nastavit, které údaje budou viditelné nebo budou</w:t>
      </w:r>
      <w:r>
        <w:t xml:space="preserve"> </w:t>
      </w:r>
      <w:r>
        <w:t>jen pro čtení a zamknuté. Dále je můžeme nastavit jen na</w:t>
      </w:r>
      <w:r>
        <w:t xml:space="preserve"> </w:t>
      </w:r>
      <w:r>
        <w:t>zadávání nových údajů.</w:t>
      </w:r>
      <w:r>
        <w:t xml:space="preserve"> </w:t>
      </w:r>
      <w:r>
        <w:t>Zobrazená data ve formuláři lze řadit nebo filtrovat.</w:t>
      </w:r>
      <w:r>
        <w:t xml:space="preserve"> </w:t>
      </w:r>
      <w:r>
        <w:t>Dále můžeme formuláře doplnit různými ovládacími prvky,</w:t>
      </w:r>
      <w:r>
        <w:t xml:space="preserve"> </w:t>
      </w:r>
      <w:r>
        <w:t>jako jsou tlačítka, rozevírací seznamy a další. Ovládací prvky</w:t>
      </w:r>
      <w:r>
        <w:t xml:space="preserve"> </w:t>
      </w:r>
      <w:r>
        <w:t>slouží k zobrazování údajů a práci s</w:t>
      </w:r>
      <w:r>
        <w:t> </w:t>
      </w:r>
      <w:r>
        <w:t>údaji</w:t>
      </w:r>
    </w:p>
    <w:p w:rsidR="005D6E6E" w:rsidRDefault="005D6E6E" w:rsidP="005D6E6E">
      <w:pPr>
        <w:pStyle w:val="Bezmezer"/>
      </w:pPr>
      <w:r>
        <w:t>Na každou úlohu a zobrazení údajů je vhodný jiný typ formuláře.</w:t>
      </w:r>
      <w:r>
        <w:t xml:space="preserve"> </w:t>
      </w:r>
      <w:r>
        <w:t>Samostatný formulář na rozdíl od zobrazení datového listu zobrazuje</w:t>
      </w:r>
      <w:r>
        <w:t xml:space="preserve"> </w:t>
      </w:r>
      <w:r>
        <w:t>pouze data jediné věty.</w:t>
      </w:r>
      <w:r>
        <w:t xml:space="preserve"> </w:t>
      </w:r>
      <w:r>
        <w:t>V rozděleném formuláři</w:t>
      </w:r>
      <w:r>
        <w:t xml:space="preserve"> </w:t>
      </w:r>
      <w:r>
        <w:t>můžeme</w:t>
      </w:r>
      <w:r>
        <w:t xml:space="preserve"> </w:t>
      </w:r>
      <w:r>
        <w:t>použít současně dva typy zobrazení</w:t>
      </w:r>
      <w:r>
        <w:t xml:space="preserve"> </w:t>
      </w:r>
      <w:r>
        <w:t>dat</w:t>
      </w:r>
      <w:r>
        <w:t xml:space="preserve"> </w:t>
      </w:r>
      <w:r>
        <w:t>–</w:t>
      </w:r>
      <w:r>
        <w:t xml:space="preserve"> </w:t>
      </w:r>
      <w:r>
        <w:t>formulářové zobrazení a zobrazení datového listu.</w:t>
      </w:r>
    </w:p>
    <w:p w:rsidR="005D6E6E" w:rsidRDefault="005D6E6E" w:rsidP="005D6E6E">
      <w:pPr>
        <w:pStyle w:val="Bezmezer"/>
      </w:pPr>
      <w:r>
        <w:t>Práce s</w:t>
      </w:r>
      <w:r>
        <w:t xml:space="preserve"> </w:t>
      </w:r>
      <w:r>
        <w:t>rozdělenými formuláři poskytuje výhody obou typů formuláře v</w:t>
      </w:r>
      <w:r>
        <w:t xml:space="preserve"> </w:t>
      </w:r>
      <w:r>
        <w:t>jediném.</w:t>
      </w:r>
      <w:r>
        <w:t xml:space="preserve"> </w:t>
      </w:r>
      <w:r>
        <w:t>Datový list může být zobrazen pod, nad, napravo či nalevo od</w:t>
      </w:r>
      <w:r>
        <w:t xml:space="preserve"> </w:t>
      </w:r>
      <w:r>
        <w:t>formuláře.</w:t>
      </w:r>
      <w:r>
        <w:t xml:space="preserve"> </w:t>
      </w:r>
      <w:r>
        <w:t>Nekonečný formulář zobrazuje více vět, jejich počet je závislý na</w:t>
      </w:r>
      <w:r>
        <w:t xml:space="preserve"> </w:t>
      </w:r>
      <w:r>
        <w:t>velikosti okna formuláře.</w:t>
      </w:r>
      <w:r>
        <w:t xml:space="preserve"> </w:t>
      </w:r>
      <w:r>
        <w:t>Formulář může obsahovat pod</w:t>
      </w:r>
      <w:r>
        <w:t>-</w:t>
      </w:r>
      <w:r>
        <w:t>formulář, v němž jsou zobrazovány</w:t>
      </w:r>
      <w:r>
        <w:t xml:space="preserve"> </w:t>
      </w:r>
      <w:r>
        <w:t>související věty z jiné datové sady.</w:t>
      </w:r>
      <w:r>
        <w:t xml:space="preserve"> </w:t>
      </w:r>
      <w:r>
        <w:t>Navigační formulář je formulář obsahující ovládací</w:t>
      </w:r>
      <w:r>
        <w:t xml:space="preserve"> </w:t>
      </w:r>
      <w:r>
        <w:t>prvek</w:t>
      </w:r>
      <w:r>
        <w:t xml:space="preserve"> </w:t>
      </w:r>
      <w:r>
        <w:t>navigace,</w:t>
      </w:r>
      <w:r>
        <w:t xml:space="preserve"> </w:t>
      </w:r>
      <w:r>
        <w:t>který umožňuje snadno přepínat</w:t>
      </w:r>
      <w:r>
        <w:t xml:space="preserve"> </w:t>
      </w:r>
      <w:r>
        <w:t>mezi</w:t>
      </w:r>
      <w:r>
        <w:t xml:space="preserve"> </w:t>
      </w:r>
      <w:r>
        <w:t>různými formuláři.</w:t>
      </w:r>
    </w:p>
    <w:p w:rsidR="005D6E6E" w:rsidRDefault="005D6E6E" w:rsidP="005D6E6E">
      <w:pPr>
        <w:pStyle w:val="Bezmezer"/>
      </w:pPr>
    </w:p>
    <w:p w:rsidR="005D6E6E" w:rsidRDefault="005D6E6E" w:rsidP="005D6E6E">
      <w:pPr>
        <w:pStyle w:val="Bezmezer"/>
      </w:pPr>
      <w:r>
        <w:t>Vytvoření formuláře</w:t>
      </w:r>
    </w:p>
    <w:p w:rsidR="005D6E6E" w:rsidRDefault="005D6E6E" w:rsidP="005D6E6E">
      <w:pPr>
        <w:pStyle w:val="Bezmezer"/>
      </w:pPr>
      <w:r>
        <w:t>Pomocí průvodce nebo v návrhovém zobrazení,</w:t>
      </w:r>
    </w:p>
    <w:p w:rsidR="005D6E6E" w:rsidRDefault="005D6E6E" w:rsidP="005D6E6E">
      <w:pPr>
        <w:pStyle w:val="Bezmezer"/>
      </w:pPr>
      <w:r>
        <w:t>Formulář lze zobrazit několika zobrazeními:</w:t>
      </w:r>
    </w:p>
    <w:p w:rsidR="000702C5" w:rsidRDefault="005D6E6E" w:rsidP="005D6E6E">
      <w:pPr>
        <w:pStyle w:val="Bezmezer"/>
      </w:pPr>
      <w:r>
        <w:lastRenderedPageBreak/>
        <w:t>Formulářové zobrazení: Zobrazení, v němž lze používat formulář, nelze</w:t>
      </w:r>
      <w:r w:rsidR="000702C5">
        <w:t xml:space="preserve"> </w:t>
      </w:r>
      <w:r>
        <w:t>v něm provádět změny návrhu, např. rozšiřovat pole.</w:t>
      </w:r>
      <w:r w:rsidR="000702C5">
        <w:t xml:space="preserve"> </w:t>
      </w:r>
    </w:p>
    <w:p w:rsidR="000702C5" w:rsidRDefault="005D6E6E" w:rsidP="005D6E6E">
      <w:pPr>
        <w:pStyle w:val="Bezmezer"/>
      </w:pPr>
      <w:r>
        <w:t>Zobrazení rozložení: Zobrazení, v němž lze provádět řadu změn návrhu</w:t>
      </w:r>
      <w:r w:rsidR="000702C5">
        <w:t xml:space="preserve"> </w:t>
      </w:r>
      <w:r>
        <w:t>formuláře. V zobrazení rozložení jsou při úpravách formuláře zobrazena</w:t>
      </w:r>
      <w:r w:rsidR="000702C5">
        <w:t xml:space="preserve"> </w:t>
      </w:r>
      <w:r>
        <w:t>data, zobrazení je tak vhodné např. při nastavení velikosti polí.</w:t>
      </w:r>
      <w:r w:rsidR="000702C5">
        <w:t xml:space="preserve"> </w:t>
      </w:r>
    </w:p>
    <w:p w:rsidR="005D6E6E" w:rsidRDefault="005D6E6E" w:rsidP="005D6E6E">
      <w:pPr>
        <w:pStyle w:val="Bezmezer"/>
      </w:pPr>
      <w:r>
        <w:t>Návrhové zobrazení: Zobrazení, v němž nejsou zobrazena data, lze vněm provádět veškeré změny návrhu,</w:t>
      </w:r>
      <w:r w:rsidR="000702C5">
        <w:t xml:space="preserve"> </w:t>
      </w:r>
      <w:r>
        <w:t>Formulář se skládá ze sekcí, především z těla, záhlaví a zápatí.</w:t>
      </w:r>
      <w:r w:rsidR="000702C5">
        <w:t xml:space="preserve"> </w:t>
      </w:r>
      <w:r>
        <w:t>Tělo obsahuje prvky vztahující se k jednotlivým větám.</w:t>
      </w:r>
      <w:r w:rsidR="000702C5">
        <w:t xml:space="preserve"> </w:t>
      </w:r>
      <w:r>
        <w:t>Záhlaví stránky a Zápatí stránky se uplatňují jen při tisku formuláře,</w:t>
      </w:r>
      <w:r w:rsidR="000702C5">
        <w:t xml:space="preserve"> </w:t>
      </w:r>
      <w:r>
        <w:t>nejsou v běžných zobrazeních vidět.</w:t>
      </w:r>
      <w:r w:rsidR="000702C5">
        <w:t xml:space="preserve"> </w:t>
      </w:r>
      <w:r>
        <w:t>Pro podrobné nastavení vlastností jednotlivých sekcí formuláře,</w:t>
      </w:r>
      <w:r w:rsidR="000702C5">
        <w:t xml:space="preserve"> </w:t>
      </w:r>
      <w:r>
        <w:t>samotného formuláře nebo objektů ve formuláři slouží okno vlastností.</w:t>
      </w:r>
      <w:r w:rsidR="000702C5">
        <w:t xml:space="preserve"> </w:t>
      </w:r>
      <w:r>
        <w:t>To zobrazíte v pravé části okna označením objektu a kliknutím na</w:t>
      </w:r>
      <w:r w:rsidR="000702C5">
        <w:t xml:space="preserve"> </w:t>
      </w:r>
      <w:r>
        <w:t>položku Seznam vlastností na kartě Návrh.</w:t>
      </w:r>
    </w:p>
    <w:p w:rsidR="000702C5" w:rsidRDefault="000702C5" w:rsidP="005D6E6E">
      <w:pPr>
        <w:pStyle w:val="Bezmezer"/>
      </w:pPr>
    </w:p>
    <w:p w:rsidR="000702C5" w:rsidRDefault="000702C5" w:rsidP="005D6E6E">
      <w:pPr>
        <w:pStyle w:val="Bezmezer"/>
      </w:pPr>
      <w:r>
        <w:t>Ovládací prvky</w:t>
      </w:r>
    </w:p>
    <w:p w:rsidR="000702C5" w:rsidRDefault="000702C5" w:rsidP="005D6E6E">
      <w:pPr>
        <w:pStyle w:val="Bezmezer"/>
      </w:pPr>
      <w:r>
        <w:t>Zobrazují data z podkladové tabulky či dotazu a doplňkové informace</w:t>
      </w:r>
      <w:r>
        <w:t xml:space="preserve"> </w:t>
      </w:r>
      <w:r>
        <w:t>(např. popisky dat a obrázky). Dle návaznosti na podkladová data</w:t>
      </w:r>
      <w:r>
        <w:t xml:space="preserve"> </w:t>
      </w:r>
      <w:r>
        <w:t>existují různé druhy ovládacích prvků:</w:t>
      </w:r>
      <w:r>
        <w:t xml:space="preserve"> </w:t>
      </w:r>
      <w:r>
        <w:t>Vázaný ovládací prvek: Zdrojem je pole z podkladové tabulky či</w:t>
      </w:r>
      <w:r>
        <w:t xml:space="preserve"> </w:t>
      </w:r>
      <w:r>
        <w:t>dotazu. Slouží k zobrazení hodnot. Dle zobrazované hodnoty existuje</w:t>
      </w:r>
      <w:r>
        <w:t xml:space="preserve"> </w:t>
      </w:r>
      <w:r>
        <w:t>několik typů vázaných ovládacích prvků: Textové pole, Seznam, Pole se</w:t>
      </w:r>
      <w:r>
        <w:t xml:space="preserve"> </w:t>
      </w:r>
      <w:r>
        <w:t>seznamem, Zaškrtávací políčko, Přepínač, Přepínací tlačítko a další.</w:t>
      </w:r>
      <w:r>
        <w:t xml:space="preserve"> </w:t>
      </w:r>
      <w:r>
        <w:t>Vázaná pole jsou doprovázena popisky. Popisky se přesouvají ve</w:t>
      </w:r>
      <w:r>
        <w:t xml:space="preserve"> </w:t>
      </w:r>
      <w:r>
        <w:t>formuláři se svázanými poli, můžeme je také přesouvat izolovaně</w:t>
      </w:r>
      <w:r>
        <w:t xml:space="preserve"> </w:t>
      </w:r>
      <w:r>
        <w:t>(tažením za úchyt v levém horním rohu). Můžeme měnit text popisků,</w:t>
      </w:r>
      <w:r>
        <w:t xml:space="preserve"> </w:t>
      </w:r>
      <w:r>
        <w:t>můžeme je odstraňovat, můžeme vytvářet popisky bez polí.</w:t>
      </w:r>
      <w:r>
        <w:t xml:space="preserve"> </w:t>
      </w:r>
      <w:r>
        <w:t>Vypočítaný ovládací prvek: Zdrojem dat není přímo pole z</w:t>
      </w:r>
      <w:r>
        <w:t> </w:t>
      </w:r>
      <w:r>
        <w:t>podkladové</w:t>
      </w:r>
      <w:r>
        <w:t xml:space="preserve"> </w:t>
      </w:r>
      <w:r>
        <w:t>tabulky či dotazu, ale výraz obsahující data podkladové tabulky či</w:t>
      </w:r>
      <w:r>
        <w:t xml:space="preserve"> </w:t>
      </w:r>
      <w:r>
        <w:t>dotazu či hodnoty z jiných ovládacích prvků formuláře. Ve výrazu je</w:t>
      </w:r>
      <w:r>
        <w:t xml:space="preserve"> </w:t>
      </w:r>
      <w:r>
        <w:t>možné použít funkce.</w:t>
      </w:r>
      <w:r>
        <w:t xml:space="preserve"> </w:t>
      </w:r>
      <w:r>
        <w:t>Nevázaný ovládací prvek: Nemá zdroj dat. Zvyšuje přehlednost</w:t>
      </w:r>
      <w:r>
        <w:t xml:space="preserve"> </w:t>
      </w:r>
      <w:r>
        <w:t>formuláře. Mezi nevázané ovládací prvky patří např. Popisek, Čára,</w:t>
      </w:r>
      <w:r>
        <w:t xml:space="preserve"> </w:t>
      </w:r>
      <w:r>
        <w:t xml:space="preserve">Obdélník, Datum a </w:t>
      </w:r>
      <w:r>
        <w:t>čas…</w:t>
      </w:r>
    </w:p>
    <w:p w:rsidR="000702C5" w:rsidRDefault="000702C5" w:rsidP="005D6E6E">
      <w:pPr>
        <w:pStyle w:val="Bezmezer"/>
      </w:pPr>
      <w:r>
        <w:t>Ovládací prvky mají řadu vlastností. V</w:t>
      </w:r>
      <w:r>
        <w:t> </w:t>
      </w:r>
      <w:r>
        <w:t>okně</w:t>
      </w:r>
      <w:r>
        <w:t xml:space="preserve"> </w:t>
      </w:r>
      <w:r>
        <w:t>vlastností můžeme zobrazit všechny vlastnosti nebo</w:t>
      </w:r>
      <w:r>
        <w:t xml:space="preserve"> </w:t>
      </w:r>
      <w:r>
        <w:t>vybranou skupinu vlastností. Každá skupina má v</w:t>
      </w:r>
      <w:r>
        <w:t xml:space="preserve"> </w:t>
      </w:r>
      <w:r>
        <w:t>okně vlastností svou záložku.</w:t>
      </w:r>
      <w:r>
        <w:t xml:space="preserve"> </w:t>
      </w:r>
      <w:r>
        <w:t>Ovládací prvky mohou být uspořádána formou</w:t>
      </w:r>
      <w:r>
        <w:t xml:space="preserve"> </w:t>
      </w:r>
      <w:r>
        <w:t>tabulkového nebo skládaného rozložení.</w:t>
      </w:r>
      <w:r>
        <w:t xml:space="preserve"> </w:t>
      </w:r>
      <w:r>
        <w:t>Pro následnou úpravu formulářových prvků můžete</w:t>
      </w:r>
      <w:r>
        <w:t xml:space="preserve"> </w:t>
      </w:r>
      <w:r>
        <w:t>využívat podokno Seznam vlastností a kontextové</w:t>
      </w:r>
      <w:r>
        <w:t xml:space="preserve"> </w:t>
      </w:r>
      <w:r>
        <w:t>karty Nástroje návrhu formuláře</w:t>
      </w:r>
      <w:r>
        <w:t xml:space="preserve"> </w:t>
      </w:r>
      <w:r>
        <w:t>–</w:t>
      </w:r>
      <w:r>
        <w:t xml:space="preserve"> </w:t>
      </w:r>
      <w:r>
        <w:t>karta Uspořádání</w:t>
      </w:r>
      <w:r>
        <w:t xml:space="preserve"> </w:t>
      </w:r>
      <w:r>
        <w:t>a karta Formát.</w:t>
      </w:r>
      <w:r>
        <w:t xml:space="preserve"> </w:t>
      </w:r>
      <w:r>
        <w:t>Pozor na vhodný způsob vkládání do formuláře a</w:t>
      </w:r>
      <w:r>
        <w:t xml:space="preserve"> </w:t>
      </w:r>
      <w:r>
        <w:t>jejich vhodné použití.</w:t>
      </w:r>
    </w:p>
    <w:p w:rsidR="00696E71" w:rsidRDefault="00696E71" w:rsidP="005D6E6E">
      <w:pPr>
        <w:pStyle w:val="Bezmezer"/>
      </w:pPr>
    </w:p>
    <w:p w:rsidR="00696E71" w:rsidRPr="00696E71" w:rsidRDefault="00696E71" w:rsidP="005D6E6E">
      <w:pPr>
        <w:pStyle w:val="Bezmezer"/>
        <w:rPr>
          <w:b/>
          <w:u w:val="single"/>
        </w:rPr>
      </w:pPr>
      <w:r w:rsidRPr="00696E71">
        <w:rPr>
          <w:b/>
          <w:u w:val="single"/>
        </w:rPr>
        <w:t>Sestavy</w:t>
      </w:r>
    </w:p>
    <w:p w:rsidR="00696E71" w:rsidRDefault="00696E71" w:rsidP="005D6E6E">
      <w:pPr>
        <w:pStyle w:val="Bezmezer"/>
      </w:pPr>
    </w:p>
    <w:p w:rsidR="00696E71" w:rsidRDefault="00696E71" w:rsidP="005D6E6E">
      <w:pPr>
        <w:pStyle w:val="Bezmezer"/>
      </w:pPr>
      <w:r>
        <w:t>Sestavy slouží k prezentaci dat, zejména k tisku dat na tiskárně.</w:t>
      </w:r>
      <w:r>
        <w:t xml:space="preserve"> </w:t>
      </w:r>
      <w:r>
        <w:t>Tisknout lze i formuláře, sestavy však nabízejí širší možnosti,</w:t>
      </w:r>
      <w:r>
        <w:t xml:space="preserve"> </w:t>
      </w:r>
      <w:r>
        <w:t>poskytují větší volnost v prezentaci sumárních informací.</w:t>
      </w:r>
      <w:r>
        <w:t xml:space="preserve"> </w:t>
      </w:r>
    </w:p>
    <w:p w:rsidR="00696E71" w:rsidRDefault="00696E71" w:rsidP="005D6E6E">
      <w:pPr>
        <w:pStyle w:val="Bezmezer"/>
      </w:pPr>
      <w:r>
        <w:t>Návrh sestavy je podobný návrhu formuláře. Také sestava se skládá</w:t>
      </w:r>
      <w:r>
        <w:t xml:space="preserve"> </w:t>
      </w:r>
      <w:r>
        <w:t>z ovládacích prvků, které lze parametrizovat pomocí vlastností a</w:t>
      </w:r>
      <w:r>
        <w:t xml:space="preserve"> </w:t>
      </w:r>
      <w:r>
        <w:t>které jsou umístěny do sekcí sestavy.</w:t>
      </w:r>
      <w:r>
        <w:t xml:space="preserve"> </w:t>
      </w:r>
      <w:r>
        <w:t>V porovnání s formuláři mají sestavy jediný druh, který je analogií</w:t>
      </w:r>
      <w:r>
        <w:t xml:space="preserve"> </w:t>
      </w:r>
      <w:r>
        <w:t>nekonečného formuláře. Tisknou se tedy všechny věty. Neexistuje</w:t>
      </w:r>
      <w:r>
        <w:t xml:space="preserve"> </w:t>
      </w:r>
      <w:r>
        <w:t>analogie samostatného a rozděleného formuláře. V sestavě se</w:t>
      </w:r>
      <w:r>
        <w:t xml:space="preserve"> </w:t>
      </w:r>
      <w:r>
        <w:t>tisknou vždy všechny věty podkladové tabulky či dotazu.</w:t>
      </w:r>
      <w:r>
        <w:t xml:space="preserve"> </w:t>
      </w:r>
      <w:r>
        <w:t>Výběr vět můžeme provádět filtrováním. Věty v sestavě lze řadit či</w:t>
      </w:r>
      <w:r>
        <w:t xml:space="preserve"> </w:t>
      </w:r>
      <w:r>
        <w:t>seskupovat. Skupina může mít své záhlaví a zápatí, skupiny mohou</w:t>
      </w:r>
      <w:r>
        <w:t xml:space="preserve"> </w:t>
      </w:r>
      <w:r>
        <w:t>být do sebe vnořeny v několika úrovních. Do sestavy lze doplňovat</w:t>
      </w:r>
      <w:r>
        <w:t xml:space="preserve"> </w:t>
      </w:r>
      <w:r>
        <w:t>součty za celou sestavu či za jednotlivé skupiny.</w:t>
      </w:r>
      <w:r>
        <w:t xml:space="preserve"> </w:t>
      </w:r>
      <w:r>
        <w:t>Můžeme je přizpůsobit papírovým tiskopisům.</w:t>
      </w:r>
    </w:p>
    <w:p w:rsidR="00696E71" w:rsidRDefault="00696E71" w:rsidP="005D6E6E">
      <w:pPr>
        <w:pStyle w:val="Bezmezer"/>
      </w:pPr>
      <w:r>
        <w:t>Tiskové sestavy, podobně jako formuláře, jsou</w:t>
      </w:r>
      <w:r>
        <w:t xml:space="preserve"> </w:t>
      </w:r>
      <w:r>
        <w:t>pasivními prvky a neovlivňují data v tabulce, jejich</w:t>
      </w:r>
      <w:r>
        <w:t xml:space="preserve"> </w:t>
      </w:r>
      <w:r>
        <w:t>uspořádání a relace mezi tabulkami.</w:t>
      </w:r>
      <w:r>
        <w:t xml:space="preserve"> </w:t>
      </w:r>
      <w:r>
        <w:t>Při tvorbě sestav je velká podobnost s</w:t>
      </w:r>
      <w:r>
        <w:t> </w:t>
      </w:r>
      <w:r>
        <w:t>tvorbou</w:t>
      </w:r>
      <w:r>
        <w:t xml:space="preserve"> </w:t>
      </w:r>
      <w:r>
        <w:t>formulářů.</w:t>
      </w:r>
      <w:r>
        <w:t xml:space="preserve"> </w:t>
      </w:r>
      <w:r>
        <w:t>Sestava se skládá ze sekcí: záhlaví sestavy, záhlaví</w:t>
      </w:r>
      <w:r>
        <w:t xml:space="preserve"> </w:t>
      </w:r>
      <w:r>
        <w:t>stránky, těla, zápatí stránky, zápatí sestavy. V</w:t>
      </w:r>
      <w:r>
        <w:t xml:space="preserve"> </w:t>
      </w:r>
      <w:r>
        <w:t>případě seskupení je možné využít také záhlaví a</w:t>
      </w:r>
      <w:r>
        <w:t xml:space="preserve"> </w:t>
      </w:r>
      <w:r>
        <w:t>zápatí skupin. Sestava jako celek, jednotlivé sekce</w:t>
      </w:r>
      <w:r>
        <w:t xml:space="preserve"> </w:t>
      </w:r>
      <w:r>
        <w:t>i jednotlivé ovládací prvky mají řadu vlastností.</w:t>
      </w:r>
      <w:r>
        <w:t xml:space="preserve"> </w:t>
      </w:r>
      <w:r>
        <w:t>Sestavu lze zobrazit několika zobrazeními:</w:t>
      </w:r>
    </w:p>
    <w:p w:rsidR="00696E71" w:rsidRDefault="00696E71" w:rsidP="005D6E6E">
      <w:pPr>
        <w:pStyle w:val="Bezmezer"/>
      </w:pPr>
      <w:r>
        <w:t>zobrazení sestavy, náhled, zobrazení rozložení a</w:t>
      </w:r>
      <w:r>
        <w:t xml:space="preserve"> </w:t>
      </w:r>
      <w:r>
        <w:t>návrhové zobrazení. Některé vlastnosti sestavy se</w:t>
      </w:r>
      <w:r>
        <w:t xml:space="preserve"> </w:t>
      </w:r>
      <w:r>
        <w:t>plně projeví až v náhledu.</w:t>
      </w:r>
    </w:p>
    <w:p w:rsidR="00696E71" w:rsidRDefault="00696E71" w:rsidP="005D6E6E">
      <w:pPr>
        <w:pStyle w:val="Bezmezer"/>
      </w:pPr>
      <w:r>
        <w:lastRenderedPageBreak/>
        <w:t>Ovládací prvky jsou objekty použité v sestavě. Zobrazují</w:t>
      </w:r>
      <w:r>
        <w:t xml:space="preserve"> </w:t>
      </w:r>
      <w:r>
        <w:t>data z podkladové tabulky či dotazu a doplňkové</w:t>
      </w:r>
      <w:r>
        <w:t xml:space="preserve"> </w:t>
      </w:r>
      <w:r>
        <w:t xml:space="preserve">informace (např. popisky dat a obrázky). </w:t>
      </w:r>
    </w:p>
    <w:p w:rsidR="00696E71" w:rsidRDefault="00696E71" w:rsidP="005D6E6E">
      <w:pPr>
        <w:pStyle w:val="Bezmezer"/>
      </w:pPr>
      <w:r>
        <w:t>Dle návaznosti</w:t>
      </w:r>
      <w:r>
        <w:t xml:space="preserve"> </w:t>
      </w:r>
      <w:r>
        <w:t>na podkladová data existují obdobně jako ve</w:t>
      </w:r>
      <w:r>
        <w:t xml:space="preserve"> </w:t>
      </w:r>
      <w:r>
        <w:t>formulářích různé druhy ovládacích prvků:</w:t>
      </w:r>
      <w:r>
        <w:t xml:space="preserve"> </w:t>
      </w:r>
    </w:p>
    <w:p w:rsidR="00696E71" w:rsidRDefault="00696E71" w:rsidP="005D6E6E">
      <w:pPr>
        <w:pStyle w:val="Bezmezer"/>
      </w:pPr>
      <w:r>
        <w:t>vázané</w:t>
      </w:r>
      <w:r>
        <w:t xml:space="preserve"> </w:t>
      </w:r>
      <w:r>
        <w:t>-</w:t>
      </w:r>
      <w:r>
        <w:t xml:space="preserve"> </w:t>
      </w:r>
      <w:r>
        <w:t>slouží k tisku hodnot,</w:t>
      </w:r>
      <w:r>
        <w:t xml:space="preserve"> </w:t>
      </w:r>
      <w:r>
        <w:t>vypočítané-tisknou výsledek</w:t>
      </w:r>
      <w:r>
        <w:t xml:space="preserve"> </w:t>
      </w:r>
      <w:r>
        <w:t>výrazu,</w:t>
      </w:r>
      <w:r>
        <w:t xml:space="preserve"> </w:t>
      </w:r>
    </w:p>
    <w:p w:rsidR="00696E71" w:rsidRPr="00AC612E" w:rsidRDefault="00696E71" w:rsidP="005D6E6E">
      <w:pPr>
        <w:pStyle w:val="Bezmezer"/>
      </w:pPr>
      <w:bookmarkStart w:id="0" w:name="_GoBack"/>
      <w:bookmarkEnd w:id="0"/>
      <w:r>
        <w:t>nevázané</w:t>
      </w:r>
      <w:r>
        <w:t xml:space="preserve"> </w:t>
      </w:r>
      <w:r>
        <w:t>-</w:t>
      </w:r>
      <w:r>
        <w:t xml:space="preserve">  </w:t>
      </w:r>
      <w:r>
        <w:t>zvyšují přehlednost sestavy,</w:t>
      </w:r>
      <w:r>
        <w:t xml:space="preserve"> </w:t>
      </w:r>
      <w:r>
        <w:t>speciální prvky Číslo stránky a Datum a čas se používají</w:t>
      </w:r>
      <w:r>
        <w:t xml:space="preserve"> </w:t>
      </w:r>
      <w:r>
        <w:t>především v sestavách.</w:t>
      </w:r>
      <w:r>
        <w:t xml:space="preserve"> </w:t>
      </w:r>
      <w:r>
        <w:t>Úprava sestavy je často omezena velikosti papíru, na</w:t>
      </w:r>
      <w:r>
        <w:t xml:space="preserve"> </w:t>
      </w:r>
      <w:r>
        <w:t>který se bude tisknout, proto musíme zvážit rozmístění</w:t>
      </w:r>
      <w:r>
        <w:t xml:space="preserve"> </w:t>
      </w:r>
      <w:r>
        <w:t>všech ovládacích prvků a součástí.</w:t>
      </w:r>
    </w:p>
    <w:sectPr w:rsidR="00696E71" w:rsidRPr="00AC61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stem-u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12A"/>
    <w:rsid w:val="000702C5"/>
    <w:rsid w:val="00286189"/>
    <w:rsid w:val="005D6E6E"/>
    <w:rsid w:val="00696E71"/>
    <w:rsid w:val="007B7B75"/>
    <w:rsid w:val="0095412A"/>
    <w:rsid w:val="00A73DDC"/>
    <w:rsid w:val="00AC612E"/>
    <w:rsid w:val="00E2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96CC0"/>
  <w15:chartTrackingRefBased/>
  <w15:docId w15:val="{B428FAE8-724C-464C-94A6-C9604034A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95412A"/>
    <w:rPr>
      <w:color w:val="0000FF"/>
      <w:u w:val="single"/>
    </w:rPr>
  </w:style>
  <w:style w:type="character" w:customStyle="1" w:styleId="cizojazycne">
    <w:name w:val="cizojazycne"/>
    <w:basedOn w:val="Standardnpsmoodstavce"/>
    <w:rsid w:val="0095412A"/>
  </w:style>
  <w:style w:type="paragraph" w:styleId="Bezmezer">
    <w:name w:val="No Spacing"/>
    <w:uiPriority w:val="1"/>
    <w:qFormat/>
    <w:rsid w:val="00A73D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6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5</Pages>
  <Words>1505</Words>
  <Characters>8883</Characters>
  <Application>Microsoft Office Word</Application>
  <DocSecurity>0</DocSecurity>
  <Lines>74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ISŠTE Sokolov, p. o.</Company>
  <LinksUpToDate>false</LinksUpToDate>
  <CharactersWithSpaces>10368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Luboš Šalplachta</dc:creator>
  <cp:keywords/>
  <dc:description/>
  <cp:lastModifiedBy>Luboš Šalplachta</cp:lastModifiedBy>
  <cp:revision>1</cp:revision>
  <dcterms:created xsi:type="dcterms:W3CDTF">2021-04-22T08:34:00Z</dcterms:created>
  <dcterms:modified xsi:type="dcterms:W3CDTF">2021-04-22T10:15:00Z</dcterms:modified>
</cp:coreProperties>
</file>