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3135" w:rsidRPr="00BA3135" w:rsidRDefault="00BA3135" w:rsidP="00244B53">
      <w:pPr>
        <w:pStyle w:val="Normlnweb"/>
        <w:shd w:val="clear" w:color="auto" w:fill="FFFFFF"/>
        <w:spacing w:before="150" w:beforeAutospacing="0" w:after="75" w:afterAutospacing="0"/>
        <w:rPr>
          <w:rFonts w:ascii="Arial" w:hAnsi="Arial" w:cs="Arial"/>
          <w:b/>
          <w:color w:val="000000"/>
        </w:rPr>
      </w:pPr>
      <w:r w:rsidRPr="00BA3135">
        <w:rPr>
          <w:rFonts w:ascii="Arial" w:hAnsi="Arial" w:cs="Arial"/>
          <w:b/>
          <w:color w:val="000000"/>
        </w:rPr>
        <w:t>Rovnoběžné a perspektivní promítání</w:t>
      </w:r>
    </w:p>
    <w:p w:rsidR="00BA3135" w:rsidRDefault="00BA3135" w:rsidP="00244B53">
      <w:pPr>
        <w:pStyle w:val="Normlnweb"/>
        <w:shd w:val="clear" w:color="auto" w:fill="FFFFFF"/>
        <w:spacing w:before="150" w:beforeAutospacing="0" w:after="75" w:afterAutospacing="0"/>
        <w:rPr>
          <w:rFonts w:ascii="Arial" w:hAnsi="Arial" w:cs="Arial"/>
          <w:color w:val="000000"/>
        </w:rPr>
      </w:pPr>
    </w:p>
    <w:p w:rsidR="00244B53" w:rsidRPr="00ED66C2" w:rsidRDefault="00ED66C2" w:rsidP="00244B53">
      <w:pPr>
        <w:pStyle w:val="Normlnweb"/>
        <w:shd w:val="clear" w:color="auto" w:fill="FFFFFF"/>
        <w:spacing w:before="150" w:beforeAutospacing="0" w:after="75" w:afterAutospacing="0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AutoCad</w:t>
      </w:r>
      <w:proofErr w:type="spellEnd"/>
      <w:r>
        <w:rPr>
          <w:rFonts w:ascii="Arial" w:hAnsi="Arial" w:cs="Arial"/>
          <w:color w:val="000000"/>
        </w:rPr>
        <w:t xml:space="preserve"> pomocí n</w:t>
      </w:r>
      <w:r w:rsidR="00244B53" w:rsidRPr="00ED66C2">
        <w:rPr>
          <w:rFonts w:ascii="Arial" w:hAnsi="Arial" w:cs="Arial"/>
          <w:color w:val="000000"/>
        </w:rPr>
        <w:t>ástroj</w:t>
      </w:r>
      <w:r>
        <w:rPr>
          <w:rFonts w:ascii="Arial" w:hAnsi="Arial" w:cs="Arial"/>
          <w:color w:val="000000"/>
        </w:rPr>
        <w:t>e</w:t>
      </w:r>
      <w:r w:rsidR="00244B53" w:rsidRPr="00ED66C2">
        <w:rPr>
          <w:rFonts w:ascii="Arial" w:hAnsi="Arial" w:cs="Arial"/>
          <w:color w:val="000000"/>
        </w:rPr>
        <w:t xml:space="preserve"> </w:t>
      </w:r>
      <w:proofErr w:type="spellStart"/>
      <w:r w:rsidR="00244B53" w:rsidRPr="00ED66C2">
        <w:rPr>
          <w:rFonts w:ascii="Arial" w:hAnsi="Arial" w:cs="Arial"/>
          <w:color w:val="000000"/>
        </w:rPr>
        <w:t>ViewCube</w:t>
      </w:r>
      <w:proofErr w:type="spellEnd"/>
      <w:r w:rsidR="00244B53" w:rsidRPr="00ED66C2">
        <w:rPr>
          <w:rFonts w:ascii="Arial" w:hAnsi="Arial" w:cs="Arial"/>
          <w:color w:val="000000"/>
        </w:rPr>
        <w:t xml:space="preserve"> podporuje dva režimy promítání pohledu (perspektivní a ortografické) a kombinaci obou těchto režimů (perspektiva s ortogonálními plochami). </w:t>
      </w:r>
    </w:p>
    <w:p w:rsidR="00244B53" w:rsidRDefault="00244B53" w:rsidP="00244B53">
      <w:pPr>
        <w:pStyle w:val="Normlnweb"/>
        <w:shd w:val="clear" w:color="auto" w:fill="FFFFFF"/>
        <w:spacing w:before="150" w:beforeAutospacing="0" w:after="75" w:afterAutospacing="0"/>
        <w:rPr>
          <w:rFonts w:ascii="Arial" w:hAnsi="Arial" w:cs="Arial"/>
          <w:color w:val="000000"/>
        </w:rPr>
      </w:pPr>
      <w:r w:rsidRPr="00ED66C2">
        <w:rPr>
          <w:rFonts w:ascii="Arial" w:hAnsi="Arial" w:cs="Arial"/>
          <w:color w:val="000000"/>
        </w:rPr>
        <w:t xml:space="preserve">Ortografické promítání se nazývá také rovnoběžné promítání. </w:t>
      </w:r>
    </w:p>
    <w:p w:rsidR="00BA3135" w:rsidRPr="00BA3135" w:rsidRDefault="00BA3135" w:rsidP="00244B53">
      <w:pPr>
        <w:pStyle w:val="Normlnweb"/>
        <w:shd w:val="clear" w:color="auto" w:fill="FFFFFF"/>
        <w:spacing w:before="150" w:beforeAutospacing="0" w:after="75" w:afterAutospacing="0"/>
        <w:rPr>
          <w:rFonts w:ascii="Arial" w:hAnsi="Arial" w:cs="Arial"/>
          <w:b/>
          <w:color w:val="000000"/>
        </w:rPr>
      </w:pPr>
      <w:r w:rsidRPr="00BA3135">
        <w:rPr>
          <w:rFonts w:ascii="Arial" w:hAnsi="Arial" w:cs="Arial"/>
          <w:b/>
          <w:color w:val="000000"/>
        </w:rPr>
        <w:t>Perspektivní promítání</w:t>
      </w:r>
    </w:p>
    <w:p w:rsidR="00BA3135" w:rsidRDefault="00BA3135" w:rsidP="00BA3135">
      <w:pPr>
        <w:pStyle w:val="Normlnweb"/>
        <w:shd w:val="clear" w:color="auto" w:fill="FFFFFF"/>
        <w:spacing w:before="150" w:after="75"/>
        <w:rPr>
          <w:rFonts w:ascii="Arial" w:hAnsi="Arial" w:cs="Arial"/>
          <w:color w:val="000000"/>
        </w:rPr>
      </w:pPr>
      <w:r w:rsidRPr="00BA3135">
        <w:rPr>
          <w:rFonts w:ascii="Arial" w:hAnsi="Arial" w:cs="Arial"/>
          <w:color w:val="000000"/>
        </w:rPr>
        <w:t>Perspektivní pohled je realističtější, zvláště při pohledu z větší vzdálenosti. Perspektivní pohledy dělají dojem větší hloubky modelu.</w:t>
      </w:r>
    </w:p>
    <w:p w:rsidR="00BA3135" w:rsidRPr="00BA3135" w:rsidRDefault="00BA3135" w:rsidP="00BA3135">
      <w:pPr>
        <w:pStyle w:val="Normlnweb"/>
        <w:shd w:val="clear" w:color="auto" w:fill="FFFFFF"/>
        <w:spacing w:before="150" w:after="75"/>
        <w:rPr>
          <w:rFonts w:ascii="Arial" w:hAnsi="Arial" w:cs="Arial"/>
          <w:color w:val="000000"/>
        </w:rPr>
      </w:pPr>
      <w:r w:rsidRPr="00BA3135">
        <w:rPr>
          <w:rFonts w:ascii="Arial" w:hAnsi="Arial" w:cs="Arial"/>
          <w:color w:val="000000"/>
        </w:rPr>
        <w:t>Perspektivní pohledy zavádějí pojem kamery (</w:t>
      </w:r>
      <w:proofErr w:type="spellStart"/>
      <w:r w:rsidRPr="00BA3135">
        <w:rPr>
          <w:rFonts w:ascii="Arial" w:hAnsi="Arial" w:cs="Arial"/>
          <w:color w:val="000000"/>
        </w:rPr>
        <w:t>camera</w:t>
      </w:r>
      <w:proofErr w:type="spellEnd"/>
      <w:r w:rsidRPr="00BA3135">
        <w:rPr>
          <w:rFonts w:ascii="Arial" w:hAnsi="Arial" w:cs="Arial"/>
          <w:color w:val="000000"/>
        </w:rPr>
        <w:t>) a cílového bodu (</w:t>
      </w:r>
      <w:proofErr w:type="spellStart"/>
      <w:r w:rsidRPr="00BA3135">
        <w:rPr>
          <w:rFonts w:ascii="Arial" w:hAnsi="Arial" w:cs="Arial"/>
          <w:color w:val="000000"/>
        </w:rPr>
        <w:t>target</w:t>
      </w:r>
      <w:proofErr w:type="spellEnd"/>
      <w:r w:rsidRPr="00BA3135">
        <w:rPr>
          <w:rFonts w:ascii="Arial" w:hAnsi="Arial" w:cs="Arial"/>
          <w:color w:val="000000"/>
        </w:rPr>
        <w:t>). Bod kamery je místo, odkud se díváte, a cílový bod je ten, který pozorujete. Definicí těchto dvou bodů vytvoříte blízké a vzdálené pohledy, podobně jako kdybyste měnili ohniskovou vzdálenost kamery nebo fotoaparátu.</w:t>
      </w:r>
    </w:p>
    <w:p w:rsidR="00BA3135" w:rsidRDefault="00BA3135" w:rsidP="00BA3135">
      <w:pPr>
        <w:pStyle w:val="Normlnweb"/>
        <w:shd w:val="clear" w:color="auto" w:fill="FFFFFF"/>
        <w:spacing w:before="150" w:after="75"/>
        <w:rPr>
          <w:rFonts w:ascii="Arial" w:hAnsi="Arial" w:cs="Arial"/>
          <w:color w:val="000000"/>
        </w:rPr>
      </w:pPr>
      <w:r w:rsidRPr="00BA3135">
        <w:rPr>
          <w:rFonts w:ascii="Arial" w:hAnsi="Arial" w:cs="Arial"/>
          <w:color w:val="000000"/>
        </w:rPr>
        <w:t>Perspektivní pohled je opravdu určen k dotváření realistického zobrazení pohledu na model</w:t>
      </w:r>
      <w:r>
        <w:rPr>
          <w:rFonts w:ascii="Arial" w:hAnsi="Arial" w:cs="Arial"/>
          <w:color w:val="000000"/>
        </w:rPr>
        <w:t xml:space="preserve">. </w:t>
      </w:r>
      <w:r w:rsidRPr="00BA3135">
        <w:rPr>
          <w:rFonts w:ascii="Arial" w:hAnsi="Arial" w:cs="Arial"/>
          <w:color w:val="000000"/>
        </w:rPr>
        <w:t>Pokud chcete modelovat, musíte perspektivu v pohledu vypnout. Při ukládání pohledů na model se s pohledem ukládá i informace, zda je v něm zapnutá perspektiva.</w:t>
      </w:r>
    </w:p>
    <w:p w:rsidR="00244B53" w:rsidRDefault="00244B53" w:rsidP="00244B53">
      <w:pPr>
        <w:pStyle w:val="Normlnweb"/>
        <w:shd w:val="clear" w:color="auto" w:fill="FFFFFF"/>
        <w:spacing w:before="150" w:beforeAutospacing="0" w:after="75" w:afterAutospacing="0"/>
        <w:rPr>
          <w:rFonts w:ascii="Arial" w:hAnsi="Arial" w:cs="Arial"/>
          <w:color w:val="000000"/>
        </w:rPr>
      </w:pPr>
      <w:r w:rsidRPr="00ED66C2">
        <w:rPr>
          <w:rFonts w:ascii="Arial" w:hAnsi="Arial" w:cs="Arial"/>
          <w:color w:val="000000"/>
        </w:rPr>
        <w:t xml:space="preserve">Pohledy s perspektivním promítáním jsou vypočítány na základě vzdálenosti od teoretické kamery a cílového bodu. Čím kratší je vzdálenost mezi kamerou a cílovým bodem, tím je efekt perspektivy výraznější. Větší vzdálenost má menší vliv na zkreslení modelu. </w:t>
      </w:r>
    </w:p>
    <w:p w:rsidR="00BA3135" w:rsidRPr="00BA3135" w:rsidRDefault="00BA3135" w:rsidP="00244B53">
      <w:pPr>
        <w:pStyle w:val="Normlnweb"/>
        <w:shd w:val="clear" w:color="auto" w:fill="FFFFFF"/>
        <w:spacing w:before="150" w:beforeAutospacing="0" w:after="75" w:afterAutospacing="0"/>
        <w:rPr>
          <w:rFonts w:ascii="Arial" w:hAnsi="Arial" w:cs="Arial"/>
          <w:b/>
          <w:color w:val="000000"/>
        </w:rPr>
      </w:pPr>
      <w:r w:rsidRPr="00BA3135">
        <w:rPr>
          <w:rFonts w:ascii="Arial" w:hAnsi="Arial" w:cs="Arial"/>
          <w:b/>
          <w:color w:val="000000"/>
        </w:rPr>
        <w:t>Rovnoběžné promítání</w:t>
      </w:r>
    </w:p>
    <w:p w:rsidR="00244B53" w:rsidRPr="00ED66C2" w:rsidRDefault="00244B53" w:rsidP="00244B53">
      <w:pPr>
        <w:pStyle w:val="Normlnweb"/>
        <w:shd w:val="clear" w:color="auto" w:fill="FFFFFF"/>
        <w:spacing w:before="150" w:beforeAutospacing="0" w:after="75" w:afterAutospacing="0"/>
        <w:rPr>
          <w:rFonts w:ascii="Arial" w:hAnsi="Arial" w:cs="Arial"/>
          <w:color w:val="000000"/>
        </w:rPr>
      </w:pPr>
      <w:r w:rsidRPr="00ED66C2">
        <w:rPr>
          <w:rFonts w:ascii="Arial" w:hAnsi="Arial" w:cs="Arial"/>
          <w:color w:val="000000"/>
        </w:rPr>
        <w:t>V pohledech s ortografickým promítáním se zobrazují všechny body modelu promítané rovnoběžně s obrazovkou.</w:t>
      </w:r>
    </w:p>
    <w:p w:rsidR="00244B53" w:rsidRPr="00ED66C2" w:rsidRDefault="00244B53" w:rsidP="00244B53">
      <w:pPr>
        <w:pStyle w:val="Normlnweb"/>
        <w:shd w:val="clear" w:color="auto" w:fill="FFFFFF"/>
        <w:spacing w:before="150" w:beforeAutospacing="0" w:after="75" w:afterAutospacing="0"/>
        <w:rPr>
          <w:rFonts w:ascii="Arial" w:hAnsi="Arial" w:cs="Arial"/>
          <w:color w:val="000000"/>
        </w:rPr>
      </w:pPr>
      <w:bookmarkStart w:id="0" w:name="WS73099cc142f48755-1257e12111bf108800e45"/>
      <w:bookmarkEnd w:id="0"/>
      <w:r w:rsidRPr="00ED66C2">
        <w:rPr>
          <w:rFonts w:ascii="Arial" w:hAnsi="Arial" w:cs="Arial"/>
          <w:color w:val="000000"/>
        </w:rPr>
        <w:t xml:space="preserve">V režimu ortografického promítání se s modelem pracuje snadněji, protože všechny hrany modelu mají stejnou velikost, bez ohledu na vzdálenost od kamery. Tento režim však neodráží způsob, jakým běžně vnímáme objekty v reálném světě. </w:t>
      </w:r>
    </w:p>
    <w:p w:rsidR="00244B53" w:rsidRPr="00ED66C2" w:rsidRDefault="00244B53" w:rsidP="00244B53">
      <w:pPr>
        <w:pStyle w:val="Normlnweb"/>
        <w:shd w:val="clear" w:color="auto" w:fill="FFFFFF"/>
        <w:spacing w:before="150" w:beforeAutospacing="0" w:after="75" w:afterAutospacing="0"/>
        <w:rPr>
          <w:rFonts w:ascii="Arial" w:hAnsi="Arial" w:cs="Arial"/>
          <w:color w:val="000000"/>
        </w:rPr>
      </w:pPr>
      <w:bookmarkStart w:id="1" w:name="WS1a9193826455f5ff871a2511502a31f63-7adc"/>
      <w:bookmarkEnd w:id="1"/>
      <w:r w:rsidRPr="00ED66C2">
        <w:rPr>
          <w:rFonts w:ascii="Arial" w:hAnsi="Arial" w:cs="Arial"/>
          <w:color w:val="000000"/>
        </w:rPr>
        <w:t>Na následujícím obrázku vidíte stejný model zobrazený se stejného směru pohledu, ale s různým promítáním.</w:t>
      </w:r>
    </w:p>
    <w:p w:rsidR="00244B53" w:rsidRPr="00244B53" w:rsidRDefault="00244B53" w:rsidP="00244B53">
      <w:pPr>
        <w:shd w:val="clear" w:color="auto" w:fill="FFFFFF"/>
        <w:spacing w:before="150"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3A3E78" w:rsidRDefault="00477CBA"/>
    <w:p w:rsidR="00244B53" w:rsidRDefault="00244B53" w:rsidP="00244B53">
      <w:pPr>
        <w:pStyle w:val="Normlnweb"/>
        <w:shd w:val="clear" w:color="auto" w:fill="FFFFFF"/>
        <w:spacing w:before="40" w:beforeAutospacing="0" w:after="4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1543050" cy="1397000"/>
            <wp:effectExtent l="0" t="0" r="0" b="0"/>
            <wp:docPr id="4" name="Obrázek 4" descr="http://docs.autodesk.com/ACD/2011/CSY/images/conref-lib/2011/ill_viewcube_view_parallel_projec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ocs.autodesk.com/ACD/2011/CSY/images/conref-lib/2011/ill_viewcube_view_parallel_projection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B53" w:rsidRPr="00ED66C2" w:rsidRDefault="00244B53" w:rsidP="00244B53">
      <w:pPr>
        <w:pStyle w:val="figure-title"/>
        <w:shd w:val="clear" w:color="auto" w:fill="FFFFFF"/>
        <w:spacing w:before="40" w:beforeAutospacing="0" w:after="40" w:afterAutospacing="0"/>
        <w:rPr>
          <w:rFonts w:ascii="Arial" w:hAnsi="Arial" w:cs="Arial"/>
          <w:bCs/>
          <w:color w:val="000000"/>
        </w:rPr>
      </w:pPr>
      <w:r w:rsidRPr="00ED66C2">
        <w:rPr>
          <w:rFonts w:ascii="Arial" w:hAnsi="Arial" w:cs="Arial"/>
          <w:bCs/>
          <w:color w:val="000000"/>
        </w:rPr>
        <w:t>Rovnoběžně</w:t>
      </w:r>
    </w:p>
    <w:p w:rsidR="00244B53" w:rsidRDefault="00244B53"/>
    <w:p w:rsidR="00244B53" w:rsidRDefault="00244B53" w:rsidP="00244B53">
      <w:pPr>
        <w:pStyle w:val="Normlnweb"/>
        <w:shd w:val="clear" w:color="auto" w:fill="FFFFFF"/>
        <w:spacing w:before="40" w:beforeAutospacing="0" w:after="4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1504950" cy="1397000"/>
            <wp:effectExtent l="0" t="0" r="0" b="0"/>
            <wp:docPr id="3" name="Obrázek 3" descr="http://docs.autodesk.com/ACD/2011/CSY/images/conref-lib/2011/ill_viewcube_view_perspective_projec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docs.autodesk.com/ACD/2011/CSY/images/conref-lib/2011/ill_viewcube_view_perspective_projection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B53" w:rsidRPr="00ED66C2" w:rsidRDefault="00244B53" w:rsidP="00244B53">
      <w:pPr>
        <w:pStyle w:val="figure-title"/>
        <w:shd w:val="clear" w:color="auto" w:fill="FFFFFF"/>
        <w:spacing w:before="40" w:beforeAutospacing="0" w:after="40" w:afterAutospacing="0"/>
        <w:rPr>
          <w:rFonts w:ascii="Arial" w:hAnsi="Arial" w:cs="Arial"/>
          <w:bCs/>
          <w:color w:val="000000"/>
        </w:rPr>
      </w:pPr>
      <w:r w:rsidRPr="00ED66C2">
        <w:rPr>
          <w:rFonts w:ascii="Arial" w:hAnsi="Arial" w:cs="Arial"/>
          <w:bCs/>
          <w:color w:val="000000"/>
        </w:rPr>
        <w:t>Perspektivní</w:t>
      </w:r>
    </w:p>
    <w:p w:rsidR="00ED66C2" w:rsidRDefault="00ED66C2" w:rsidP="00ED66C2">
      <w:pPr>
        <w:pStyle w:val="figure-title"/>
        <w:shd w:val="clear" w:color="auto" w:fill="FFFFFF"/>
        <w:spacing w:before="40" w:after="40"/>
        <w:rPr>
          <w:rFonts w:ascii="Arial" w:hAnsi="Arial" w:cs="Arial"/>
          <w:bCs/>
          <w:color w:val="000000"/>
        </w:rPr>
      </w:pPr>
      <w:bookmarkStart w:id="2" w:name="_GoBack"/>
      <w:bookmarkEnd w:id="2"/>
    </w:p>
    <w:p w:rsidR="00ED66C2" w:rsidRPr="00ED66C2" w:rsidRDefault="00ED66C2" w:rsidP="00ED66C2">
      <w:pPr>
        <w:pStyle w:val="figure-title"/>
        <w:shd w:val="clear" w:color="auto" w:fill="FFFFFF"/>
        <w:spacing w:before="40" w:after="40"/>
        <w:rPr>
          <w:rFonts w:ascii="Arial" w:hAnsi="Arial" w:cs="Arial"/>
          <w:bCs/>
          <w:color w:val="000000"/>
        </w:rPr>
      </w:pPr>
      <w:r w:rsidRPr="00ED66C2">
        <w:rPr>
          <w:rFonts w:ascii="Arial" w:hAnsi="Arial" w:cs="Arial"/>
          <w:bCs/>
          <w:color w:val="000000"/>
        </w:rPr>
        <w:t>Jak změnit režim promítání pohledu</w:t>
      </w:r>
    </w:p>
    <w:p w:rsidR="00ED66C2" w:rsidRPr="00ED66C2" w:rsidRDefault="00ED66C2" w:rsidP="00ED66C2">
      <w:pPr>
        <w:pStyle w:val="figure-title"/>
        <w:numPr>
          <w:ilvl w:val="0"/>
          <w:numId w:val="1"/>
        </w:numPr>
        <w:spacing w:before="40" w:after="40"/>
        <w:rPr>
          <w:rFonts w:ascii="Arial" w:hAnsi="Arial" w:cs="Arial"/>
          <w:bCs/>
          <w:color w:val="000000"/>
        </w:rPr>
      </w:pPr>
      <w:bookmarkStart w:id="3" w:name="WS73099cc142f487551dc3623711da7b58889-18"/>
      <w:bookmarkStart w:id="4" w:name="WS1a9193826455f5ff3cbc1e051237ac78bec-71"/>
      <w:bookmarkEnd w:id="3"/>
      <w:bookmarkEnd w:id="4"/>
      <w:r w:rsidRPr="00ED66C2">
        <w:rPr>
          <w:rFonts w:ascii="Arial" w:hAnsi="Arial" w:cs="Arial"/>
          <w:bCs/>
          <w:color w:val="000000"/>
        </w:rPr>
        <w:t>Klepněte na kartu Zobrazit </w:t>
      </w:r>
      <w:r w:rsidRPr="00ED66C2">
        <w:rPr>
          <w:rFonts w:ascii="Arial" w:hAnsi="Arial" w:cs="Arial"/>
          <w:bCs/>
          <w:color w:val="000000"/>
        </w:rPr>
        <w:drawing>
          <wp:inline distT="0" distB="0" distL="0" distR="0">
            <wp:extent cx="158750" cy="101600"/>
            <wp:effectExtent l="0" t="0" r="0" b="0"/>
            <wp:docPr id="10" name="Obrázek 10" descr="http://docs.autodesk.com/ACD/2011/CSY/images/ac.menuar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docs.autodesk.com/ACD/2011/CSY/images/ac.menuaro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6C2">
        <w:rPr>
          <w:rFonts w:ascii="Arial" w:hAnsi="Arial" w:cs="Arial"/>
          <w:bCs/>
          <w:color w:val="000000"/>
        </w:rPr>
        <w:t> panel Okna </w:t>
      </w:r>
      <w:r w:rsidRPr="00ED66C2">
        <w:rPr>
          <w:rFonts w:ascii="Arial" w:hAnsi="Arial" w:cs="Arial"/>
          <w:bCs/>
          <w:color w:val="000000"/>
        </w:rPr>
        <w:drawing>
          <wp:inline distT="0" distB="0" distL="0" distR="0">
            <wp:extent cx="158750" cy="101600"/>
            <wp:effectExtent l="0" t="0" r="0" b="0"/>
            <wp:docPr id="9" name="Obrázek 9" descr="http://docs.autodesk.com/ACD/2011/CSY/images/ac.menuar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docs.autodesk.com/ACD/2011/CSY/images/ac.menuaro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6C2">
        <w:rPr>
          <w:rFonts w:ascii="Arial" w:hAnsi="Arial" w:cs="Arial"/>
          <w:bCs/>
          <w:color w:val="000000"/>
        </w:rPr>
        <w:t> rozevírací seznam Uživatelské rozhraní</w:t>
      </w:r>
      <w:r w:rsidRPr="00ED66C2">
        <w:rPr>
          <w:rFonts w:ascii="Arial" w:hAnsi="Arial" w:cs="Arial"/>
          <w:bCs/>
          <w:color w:val="000000"/>
        </w:rPr>
        <w:drawing>
          <wp:inline distT="0" distB="0" distL="0" distR="0">
            <wp:extent cx="158750" cy="101600"/>
            <wp:effectExtent l="0" t="0" r="0" b="0"/>
            <wp:docPr id="8" name="Obrázek 8" descr="http://docs.autodesk.com/ACD/2011/CSY/images/ac.menuar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docs.autodesk.com/ACD/2011/CSY/images/ac.menuaro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6C2">
        <w:rPr>
          <w:rFonts w:ascii="Arial" w:hAnsi="Arial" w:cs="Arial"/>
          <w:bCs/>
          <w:color w:val="000000"/>
        </w:rPr>
        <w:t> </w:t>
      </w:r>
      <w:proofErr w:type="spellStart"/>
      <w:r w:rsidRPr="00ED66C2">
        <w:rPr>
          <w:rFonts w:ascii="Arial" w:hAnsi="Arial" w:cs="Arial"/>
          <w:bCs/>
          <w:color w:val="000000"/>
        </w:rPr>
        <w:t>ViewCube</w:t>
      </w:r>
      <w:proofErr w:type="spellEnd"/>
      <w:r w:rsidRPr="00ED66C2">
        <w:rPr>
          <w:rFonts w:ascii="Arial" w:hAnsi="Arial" w:cs="Arial"/>
          <w:bCs/>
          <w:color w:val="000000"/>
        </w:rPr>
        <w:t>.</w:t>
      </w:r>
    </w:p>
    <w:p w:rsidR="00ED66C2" w:rsidRPr="00ED66C2" w:rsidRDefault="00ED66C2" w:rsidP="00ED66C2">
      <w:pPr>
        <w:pStyle w:val="figure-title"/>
        <w:numPr>
          <w:ilvl w:val="0"/>
          <w:numId w:val="1"/>
        </w:numPr>
        <w:spacing w:before="40" w:after="40"/>
        <w:rPr>
          <w:rFonts w:ascii="Arial" w:hAnsi="Arial" w:cs="Arial"/>
          <w:bCs/>
          <w:color w:val="000000"/>
        </w:rPr>
      </w:pPr>
      <w:r w:rsidRPr="00ED66C2">
        <w:rPr>
          <w:rFonts w:ascii="Arial" w:hAnsi="Arial" w:cs="Arial"/>
          <w:bCs/>
          <w:color w:val="000000"/>
        </w:rPr>
        <w:t xml:space="preserve">Klepněte pravým tlačítkem na nástroj </w:t>
      </w:r>
      <w:proofErr w:type="spellStart"/>
      <w:r w:rsidRPr="00ED66C2">
        <w:rPr>
          <w:rFonts w:ascii="Arial" w:hAnsi="Arial" w:cs="Arial"/>
          <w:bCs/>
          <w:color w:val="000000"/>
        </w:rPr>
        <w:t>ViewCube</w:t>
      </w:r>
      <w:proofErr w:type="spellEnd"/>
      <w:r w:rsidRPr="00ED66C2">
        <w:rPr>
          <w:rFonts w:ascii="Arial" w:hAnsi="Arial" w:cs="Arial"/>
          <w:bCs/>
          <w:color w:val="000000"/>
        </w:rPr>
        <w:t xml:space="preserve"> a poté klepněte na jednu z následujících možností:</w:t>
      </w:r>
    </w:p>
    <w:p w:rsidR="00ED66C2" w:rsidRPr="00ED66C2" w:rsidRDefault="00ED66C2" w:rsidP="00ED66C2">
      <w:pPr>
        <w:pStyle w:val="figure-title"/>
        <w:numPr>
          <w:ilvl w:val="1"/>
          <w:numId w:val="1"/>
        </w:numPr>
        <w:spacing w:before="40" w:after="40"/>
        <w:rPr>
          <w:rFonts w:ascii="Arial" w:hAnsi="Arial" w:cs="Arial"/>
          <w:bCs/>
          <w:color w:val="000000"/>
        </w:rPr>
      </w:pPr>
      <w:r w:rsidRPr="00ED66C2">
        <w:rPr>
          <w:rFonts w:ascii="Arial" w:hAnsi="Arial" w:cs="Arial"/>
          <w:bCs/>
          <w:color w:val="000000"/>
        </w:rPr>
        <w:t>Rovnoběžně</w:t>
      </w:r>
    </w:p>
    <w:p w:rsidR="00ED66C2" w:rsidRPr="00ED66C2" w:rsidRDefault="00ED66C2" w:rsidP="00ED66C2">
      <w:pPr>
        <w:pStyle w:val="figure-title"/>
        <w:numPr>
          <w:ilvl w:val="1"/>
          <w:numId w:val="1"/>
        </w:numPr>
        <w:spacing w:before="40" w:after="40"/>
        <w:rPr>
          <w:rFonts w:ascii="Arial" w:hAnsi="Arial" w:cs="Arial"/>
          <w:bCs/>
          <w:color w:val="000000"/>
        </w:rPr>
      </w:pPr>
      <w:r w:rsidRPr="00ED66C2">
        <w:rPr>
          <w:rFonts w:ascii="Arial" w:hAnsi="Arial" w:cs="Arial"/>
          <w:bCs/>
          <w:color w:val="000000"/>
        </w:rPr>
        <w:t>Perspektivní</w:t>
      </w:r>
    </w:p>
    <w:p w:rsidR="00ED66C2" w:rsidRDefault="00ED66C2" w:rsidP="00ED66C2">
      <w:pPr>
        <w:pStyle w:val="figure-title"/>
        <w:numPr>
          <w:ilvl w:val="1"/>
          <w:numId w:val="1"/>
        </w:numPr>
        <w:spacing w:before="40" w:after="40"/>
        <w:rPr>
          <w:rFonts w:ascii="Arial" w:hAnsi="Arial" w:cs="Arial"/>
          <w:bCs/>
          <w:color w:val="000000"/>
        </w:rPr>
      </w:pPr>
      <w:bookmarkStart w:id="5" w:name="WS73099cc142f48755360aa6ed11a9c1effaa-75"/>
      <w:bookmarkEnd w:id="5"/>
      <w:r w:rsidRPr="00ED66C2">
        <w:rPr>
          <w:rFonts w:ascii="Arial" w:hAnsi="Arial" w:cs="Arial"/>
          <w:bCs/>
          <w:color w:val="000000"/>
        </w:rPr>
        <w:t>Perspektiva s pravoúhlými plochami</w:t>
      </w:r>
    </w:p>
    <w:p w:rsidR="00ED66C2" w:rsidRPr="00ED66C2" w:rsidRDefault="00ED66C2" w:rsidP="00ED66C2">
      <w:pPr>
        <w:pStyle w:val="figure-title"/>
        <w:spacing w:before="40" w:after="40"/>
        <w:rPr>
          <w:rFonts w:ascii="Arial" w:hAnsi="Arial" w:cs="Arial"/>
          <w:bCs/>
          <w:color w:val="000000"/>
        </w:rPr>
      </w:pPr>
    </w:p>
    <w:p w:rsidR="00244B53" w:rsidRPr="00ED66C2" w:rsidRDefault="00244B53" w:rsidP="00244B53">
      <w:pPr>
        <w:pStyle w:val="figure-title"/>
        <w:shd w:val="clear" w:color="auto" w:fill="FFFFFF"/>
        <w:spacing w:before="40" w:beforeAutospacing="0" w:after="40" w:afterAutospacing="0"/>
        <w:rPr>
          <w:rFonts w:ascii="Arial" w:hAnsi="Arial" w:cs="Arial"/>
          <w:bCs/>
          <w:color w:val="000000"/>
        </w:rPr>
      </w:pPr>
    </w:p>
    <w:p w:rsidR="00244B53" w:rsidRDefault="00244B53"/>
    <w:sectPr w:rsidR="00244B53" w:rsidSect="00244B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B1E5E"/>
    <w:multiLevelType w:val="multilevel"/>
    <w:tmpl w:val="78827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B53"/>
    <w:rsid w:val="00244B53"/>
    <w:rsid w:val="006B20C3"/>
    <w:rsid w:val="009049F4"/>
    <w:rsid w:val="00BA3135"/>
    <w:rsid w:val="00D56AB8"/>
    <w:rsid w:val="00E45911"/>
    <w:rsid w:val="00ED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8CFFB"/>
  <w15:chartTrackingRefBased/>
  <w15:docId w15:val="{429B378F-3E83-4D1D-ABB9-72EF07713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44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figure-title">
    <w:name w:val="figure-title"/>
    <w:basedOn w:val="Normln"/>
    <w:rsid w:val="00244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0301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641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6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D88A749CE9FB4590E02F1FE3854022" ma:contentTypeVersion="2" ma:contentTypeDescription="Vytvoří nový dokument" ma:contentTypeScope="" ma:versionID="3ac44a1558992ae1306772b6e2d55433">
  <xsd:schema xmlns:xsd="http://www.w3.org/2001/XMLSchema" xmlns:xs="http://www.w3.org/2001/XMLSchema" xmlns:p="http://schemas.microsoft.com/office/2006/metadata/properties" xmlns:ns2="8512c367-07bf-46f4-890c-f58c261ededd" targetNamespace="http://schemas.microsoft.com/office/2006/metadata/properties" ma:root="true" ma:fieldsID="af73c4593f7474cd751e4d403b359f4a" ns2:_="">
    <xsd:import namespace="8512c367-07bf-46f4-890c-f58c261ede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12c367-07bf-46f4-890c-f58c261ede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24DCB1-A9EB-4083-9F89-168C75D39948}"/>
</file>

<file path=customXml/itemProps2.xml><?xml version="1.0" encoding="utf-8"?>
<ds:datastoreItem xmlns:ds="http://schemas.openxmlformats.org/officeDocument/2006/customXml" ds:itemID="{9276A4FC-7000-4DAE-B224-1E216DAD8EC1}"/>
</file>

<file path=customXml/itemProps3.xml><?xml version="1.0" encoding="utf-8"?>
<ds:datastoreItem xmlns:ds="http://schemas.openxmlformats.org/officeDocument/2006/customXml" ds:itemID="{4D7984B2-27BA-4B5D-B37D-B201AA9FFC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292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Kalčicová</dc:creator>
  <cp:keywords/>
  <dc:description/>
  <cp:lastModifiedBy>Lenka Kalčicová</cp:lastModifiedBy>
  <cp:revision>1</cp:revision>
  <dcterms:created xsi:type="dcterms:W3CDTF">2021-03-08T16:27:00Z</dcterms:created>
  <dcterms:modified xsi:type="dcterms:W3CDTF">2021-03-08T17:03:00Z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0x010100DCD88A749CE9FB4590E02F1FE3854022</vt:lpwstr>
  </property>
</Properties>
</file>