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88B0E" w14:textId="621C1D61" w:rsidR="002704BF" w:rsidRPr="00720582" w:rsidRDefault="00EC2860" w:rsidP="00EC2860">
      <w:pPr>
        <w:pStyle w:val="Bezmezer"/>
        <w:rPr>
          <w:rFonts w:cstheme="minorHAnsi"/>
          <w:b/>
          <w:sz w:val="24"/>
          <w:szCs w:val="24"/>
        </w:rPr>
      </w:pPr>
      <w:r w:rsidRPr="00720582">
        <w:rPr>
          <w:rFonts w:cstheme="minorHAnsi"/>
          <w:b/>
          <w:sz w:val="24"/>
          <w:szCs w:val="24"/>
        </w:rPr>
        <w:t>Vnitřní a vnější paměti</w:t>
      </w:r>
    </w:p>
    <w:p w14:paraId="1A7B796C" w14:textId="77777777" w:rsidR="004715D9" w:rsidRPr="00720582" w:rsidRDefault="004715D9" w:rsidP="00EC2860">
      <w:pPr>
        <w:pStyle w:val="Bezmezer"/>
        <w:rPr>
          <w:rFonts w:cstheme="minorHAnsi"/>
          <w:b/>
        </w:rPr>
      </w:pPr>
    </w:p>
    <w:p w14:paraId="0DEDD5D7" w14:textId="72CD8EC7" w:rsidR="004715D9" w:rsidRPr="00720582" w:rsidRDefault="004715D9" w:rsidP="004715D9">
      <w:pPr>
        <w:pStyle w:val="Bezmezer"/>
        <w:rPr>
          <w:rFonts w:cstheme="minorHAnsi"/>
        </w:rPr>
      </w:pPr>
    </w:p>
    <w:p w14:paraId="78315605" w14:textId="77777777" w:rsidR="004715D9" w:rsidRPr="00720582" w:rsidRDefault="004715D9" w:rsidP="004715D9">
      <w:pPr>
        <w:pStyle w:val="Bezmezer"/>
        <w:rPr>
          <w:rFonts w:cstheme="minorHAnsi"/>
        </w:rPr>
      </w:pPr>
    </w:p>
    <w:p w14:paraId="17BDF182" w14:textId="77777777" w:rsidR="004715D9" w:rsidRPr="00720582" w:rsidRDefault="004715D9" w:rsidP="004715D9">
      <w:pPr>
        <w:pStyle w:val="Bezmezer"/>
        <w:rPr>
          <w:rFonts w:cstheme="minorHAnsi"/>
          <w:b/>
        </w:rPr>
      </w:pPr>
      <w:r w:rsidRPr="00720582">
        <w:rPr>
          <w:rFonts w:cstheme="minorHAnsi"/>
        </w:rPr>
        <w:t xml:space="preserve">    </w:t>
      </w:r>
      <w:r w:rsidRPr="00720582">
        <w:rPr>
          <w:rFonts w:cstheme="minorHAnsi"/>
          <w:b/>
        </w:rPr>
        <w:t>Paměť</w:t>
      </w:r>
    </w:p>
    <w:p w14:paraId="6CE6CD15" w14:textId="52EB4D85" w:rsidR="004715D9" w:rsidRPr="00720582" w:rsidRDefault="004715D9" w:rsidP="004715D9">
      <w:pPr>
        <w:pStyle w:val="Bezmezer"/>
        <w:numPr>
          <w:ilvl w:val="0"/>
          <w:numId w:val="2"/>
        </w:numPr>
        <w:rPr>
          <w:rFonts w:cstheme="minorHAnsi"/>
        </w:rPr>
      </w:pPr>
      <w:r w:rsidRPr="00720582">
        <w:rPr>
          <w:rFonts w:cstheme="minorHAnsi"/>
        </w:rPr>
        <w:t xml:space="preserve"> médium, které dokáže uchovávat a vydávat informaci</w:t>
      </w:r>
    </w:p>
    <w:p w14:paraId="6D569C0E" w14:textId="77777777" w:rsidR="004715D9" w:rsidRPr="00720582" w:rsidRDefault="004715D9" w:rsidP="004715D9">
      <w:pPr>
        <w:pStyle w:val="Bezmezer"/>
        <w:numPr>
          <w:ilvl w:val="0"/>
          <w:numId w:val="2"/>
        </w:numPr>
        <w:rPr>
          <w:rFonts w:cstheme="minorHAnsi"/>
        </w:rPr>
      </w:pPr>
      <w:r w:rsidRPr="00720582">
        <w:rPr>
          <w:rFonts w:cstheme="minorHAnsi"/>
        </w:rPr>
        <w:t>hornina, ve které se ukládají jednotlivé vrstvy</w:t>
      </w:r>
    </w:p>
    <w:p w14:paraId="2EADC7FD" w14:textId="77777777" w:rsidR="004715D9" w:rsidRPr="00720582" w:rsidRDefault="004715D9" w:rsidP="004715D9">
      <w:pPr>
        <w:pStyle w:val="Bezmezer"/>
        <w:numPr>
          <w:ilvl w:val="0"/>
          <w:numId w:val="2"/>
        </w:numPr>
        <w:rPr>
          <w:rFonts w:cstheme="minorHAnsi"/>
        </w:rPr>
      </w:pPr>
      <w:r w:rsidRPr="00720582">
        <w:rPr>
          <w:rFonts w:cstheme="minorHAnsi"/>
        </w:rPr>
        <w:t>světelný paprsek</w:t>
      </w:r>
    </w:p>
    <w:p w14:paraId="5BDDF4F9" w14:textId="77777777" w:rsidR="004715D9" w:rsidRPr="00720582" w:rsidRDefault="004715D9" w:rsidP="004715D9">
      <w:pPr>
        <w:pStyle w:val="Bezmezer"/>
        <w:numPr>
          <w:ilvl w:val="0"/>
          <w:numId w:val="2"/>
        </w:numPr>
        <w:rPr>
          <w:rFonts w:cstheme="minorHAnsi"/>
        </w:rPr>
      </w:pPr>
      <w:r w:rsidRPr="00720582">
        <w:rPr>
          <w:rFonts w:cstheme="minorHAnsi"/>
        </w:rPr>
        <w:t>magnet</w:t>
      </w:r>
    </w:p>
    <w:p w14:paraId="6D0BD9E8" w14:textId="77777777" w:rsidR="004715D9" w:rsidRPr="00720582" w:rsidRDefault="004715D9" w:rsidP="004715D9">
      <w:pPr>
        <w:pStyle w:val="Bezmezer"/>
        <w:numPr>
          <w:ilvl w:val="0"/>
          <w:numId w:val="2"/>
        </w:numPr>
        <w:rPr>
          <w:rFonts w:cstheme="minorHAnsi"/>
        </w:rPr>
      </w:pPr>
      <w:r w:rsidRPr="00720582">
        <w:rPr>
          <w:rFonts w:cstheme="minorHAnsi"/>
        </w:rPr>
        <w:t xml:space="preserve">mozek </w:t>
      </w:r>
    </w:p>
    <w:p w14:paraId="7AB3973C" w14:textId="77777777" w:rsidR="004715D9" w:rsidRPr="00720582" w:rsidRDefault="004715D9" w:rsidP="004715D9">
      <w:pPr>
        <w:pStyle w:val="Bezmezer"/>
        <w:rPr>
          <w:rFonts w:cstheme="minorHAnsi"/>
        </w:rPr>
      </w:pPr>
    </w:p>
    <w:p w14:paraId="56BDBFAC" w14:textId="77777777" w:rsidR="004715D9" w:rsidRPr="00720582" w:rsidRDefault="004715D9" w:rsidP="004715D9">
      <w:pPr>
        <w:pStyle w:val="Bezmezer"/>
        <w:rPr>
          <w:rFonts w:cstheme="minorHAnsi"/>
          <w:b/>
        </w:rPr>
      </w:pPr>
      <w:r w:rsidRPr="00720582">
        <w:rPr>
          <w:rFonts w:cstheme="minorHAnsi"/>
          <w:b/>
        </w:rPr>
        <w:t>Základní jednotka informace je bit Byte je osm bitů</w:t>
      </w:r>
    </w:p>
    <w:p w14:paraId="486F1275" w14:textId="77777777" w:rsidR="004715D9" w:rsidRPr="00720582" w:rsidRDefault="004715D9" w:rsidP="004715D9">
      <w:pPr>
        <w:pStyle w:val="Bezmezer"/>
        <w:rPr>
          <w:rFonts w:cstheme="minorHAnsi"/>
        </w:rPr>
      </w:pPr>
      <w:r w:rsidRPr="00720582">
        <w:rPr>
          <w:rFonts w:cstheme="minorHAnsi"/>
        </w:rPr>
        <w:t xml:space="preserve">Násobky </w:t>
      </w:r>
      <w:r w:rsidRPr="00720582">
        <w:rPr>
          <w:rFonts w:cstheme="minorHAnsi"/>
          <w:b/>
        </w:rPr>
        <w:t>K</w:t>
      </w:r>
      <w:r w:rsidRPr="00720582">
        <w:rPr>
          <w:rFonts w:cstheme="minorHAnsi"/>
        </w:rPr>
        <w:t xml:space="preserve"> (kilo), </w:t>
      </w:r>
      <w:r w:rsidRPr="00720582">
        <w:rPr>
          <w:rFonts w:cstheme="minorHAnsi"/>
          <w:b/>
        </w:rPr>
        <w:t>M</w:t>
      </w:r>
      <w:r w:rsidRPr="00720582">
        <w:rPr>
          <w:rFonts w:cstheme="minorHAnsi"/>
        </w:rPr>
        <w:t xml:space="preserve"> (mega), </w:t>
      </w:r>
      <w:r w:rsidRPr="00720582">
        <w:rPr>
          <w:rFonts w:cstheme="minorHAnsi"/>
          <w:b/>
        </w:rPr>
        <w:t xml:space="preserve">G </w:t>
      </w:r>
      <w:r w:rsidRPr="00720582">
        <w:rPr>
          <w:rFonts w:cstheme="minorHAnsi"/>
        </w:rPr>
        <w:t xml:space="preserve">(giga), </w:t>
      </w:r>
      <w:r w:rsidRPr="00720582">
        <w:rPr>
          <w:rFonts w:cstheme="minorHAnsi"/>
          <w:b/>
        </w:rPr>
        <w:t>P</w:t>
      </w:r>
      <w:r w:rsidRPr="00720582">
        <w:rPr>
          <w:rFonts w:cstheme="minorHAnsi"/>
        </w:rPr>
        <w:t xml:space="preserve"> (</w:t>
      </w:r>
      <w:proofErr w:type="spellStart"/>
      <w:r w:rsidRPr="00720582">
        <w:rPr>
          <w:rFonts w:cstheme="minorHAnsi"/>
        </w:rPr>
        <w:t>penta</w:t>
      </w:r>
      <w:proofErr w:type="spellEnd"/>
      <w:r w:rsidRPr="00720582">
        <w:rPr>
          <w:rFonts w:cstheme="minorHAnsi"/>
        </w:rPr>
        <w:t>) jsou psány velkým písmenem a označují ne 1000 (103), ale 1024 (210).</w:t>
      </w:r>
    </w:p>
    <w:p w14:paraId="6823FEB3" w14:textId="77777777" w:rsidR="004715D9" w:rsidRPr="00720582" w:rsidRDefault="004715D9" w:rsidP="004715D9">
      <w:pPr>
        <w:pStyle w:val="Bezmezer"/>
        <w:rPr>
          <w:rFonts w:cstheme="minorHAnsi"/>
        </w:rPr>
      </w:pPr>
    </w:p>
    <w:p w14:paraId="47EEFDF5" w14:textId="720D2ABE" w:rsidR="004715D9" w:rsidRDefault="004715D9" w:rsidP="004715D9">
      <w:pPr>
        <w:pStyle w:val="Bezmezer"/>
        <w:rPr>
          <w:rFonts w:cstheme="minorHAnsi"/>
        </w:rPr>
      </w:pPr>
      <w:r w:rsidRPr="00720582">
        <w:rPr>
          <w:rFonts w:cstheme="minorHAnsi"/>
          <w:b/>
        </w:rPr>
        <w:t xml:space="preserve">Cache </w:t>
      </w:r>
      <w:r w:rsidR="00D40503" w:rsidRPr="00720582">
        <w:rPr>
          <w:rFonts w:cstheme="minorHAnsi"/>
          <w:b/>
        </w:rPr>
        <w:t>paměť</w:t>
      </w:r>
      <w:r w:rsidR="00D40503" w:rsidRPr="00720582">
        <w:rPr>
          <w:rFonts w:cstheme="minorHAnsi"/>
        </w:rPr>
        <w:t xml:space="preserve"> – vyrovnávací</w:t>
      </w:r>
      <w:r w:rsidRPr="00720582">
        <w:rPr>
          <w:rFonts w:cstheme="minorHAnsi"/>
        </w:rPr>
        <w:t xml:space="preserve"> paměť řádově rychlejší a menší než paměť, pro kterou je určena. Správné používání cache pamětí výrazně urychluje práci jednotlivých komponent počítače. Vyrovnávací pamětí pro harddisk je část operační pamětí, vyrovnávací pamětí pro operační paměť je paměť SRAM umístěná blízko procesoru a v současné době se nachází cache paměť již přímo v procesoru.</w:t>
      </w:r>
    </w:p>
    <w:p w14:paraId="73BDC544" w14:textId="4FF308B3" w:rsidR="00720582" w:rsidRDefault="00720582" w:rsidP="004715D9">
      <w:pPr>
        <w:pStyle w:val="Bezmezer"/>
        <w:rPr>
          <w:rFonts w:cstheme="minorHAnsi"/>
        </w:rPr>
      </w:pPr>
      <w:r>
        <w:rPr>
          <w:rFonts w:cstheme="minorHAnsi"/>
        </w:rPr>
        <w:t xml:space="preserve">Cache krátkodobě ukládá data do RAM/ROM pro rychlejší načtení dat. RAM použitá pro dočesné soubory se nazývá </w:t>
      </w:r>
      <w:proofErr w:type="spellStart"/>
      <w:r>
        <w:rPr>
          <w:rFonts w:cstheme="minorHAnsi"/>
          <w:i/>
          <w:iCs/>
        </w:rPr>
        <w:t>mezipaměť</w:t>
      </w:r>
      <w:proofErr w:type="spellEnd"/>
      <w:r>
        <w:rPr>
          <w:rFonts w:cstheme="minorHAnsi"/>
        </w:rPr>
        <w:t>.</w:t>
      </w:r>
    </w:p>
    <w:p w14:paraId="0911C35B" w14:textId="4127BA73" w:rsidR="00720582" w:rsidRDefault="00720582" w:rsidP="00720582">
      <w:r w:rsidRPr="00720582">
        <w:t>ROM</w:t>
      </w:r>
      <w:r>
        <w:t>(</w:t>
      </w:r>
      <w:proofErr w:type="spellStart"/>
      <w:r>
        <w:t>Read</w:t>
      </w:r>
      <w:proofErr w:type="spellEnd"/>
      <w:r>
        <w:t xml:space="preserve"> </w:t>
      </w:r>
      <w:proofErr w:type="spellStart"/>
      <w:r>
        <w:t>only</w:t>
      </w:r>
      <w:proofErr w:type="spellEnd"/>
      <w:r>
        <w:t xml:space="preserve"> </w:t>
      </w:r>
      <w:proofErr w:type="spellStart"/>
      <w:r>
        <w:t>memory</w:t>
      </w:r>
      <w:proofErr w:type="spellEnd"/>
      <w:r>
        <w:t>)</w:t>
      </w:r>
      <w:r w:rsidRPr="00720582">
        <w:t> je uložiště, která udrží data i bez napětí. Proto se používá v přístrojích pro firmware.</w:t>
      </w:r>
    </w:p>
    <w:p w14:paraId="19ADE5CA" w14:textId="77777777" w:rsidR="00720582" w:rsidRPr="00720582" w:rsidRDefault="00720582" w:rsidP="00720582">
      <w:r w:rsidRPr="00720582">
        <w:t xml:space="preserve">O ROM se odvíjí další jako </w:t>
      </w:r>
      <w:r w:rsidRPr="00720582">
        <w:rPr>
          <w:i/>
          <w:iCs/>
        </w:rPr>
        <w:t>P-ROM, EP-ROM a EEP-ROM</w:t>
      </w:r>
      <w:r w:rsidRPr="00720582">
        <w:t> </w:t>
      </w:r>
    </w:p>
    <w:p w14:paraId="3F552ECE" w14:textId="77777777" w:rsidR="00720582" w:rsidRPr="00720582" w:rsidRDefault="00720582" w:rsidP="00720582">
      <w:r w:rsidRPr="00720582">
        <w:rPr>
          <w:i/>
          <w:iCs/>
        </w:rPr>
        <w:t>P-ROM</w:t>
      </w:r>
      <w:r w:rsidRPr="00720582">
        <w:t> je ROM prodávaný bez firmware. A uživatel může na něj může zapsat data, ale jen 1x (Nejdou už smazat) </w:t>
      </w:r>
    </w:p>
    <w:p w14:paraId="41F1660F" w14:textId="6BDDE884" w:rsidR="00720582" w:rsidRPr="00720582" w:rsidRDefault="00720582" w:rsidP="00720582">
      <w:r w:rsidRPr="00720582">
        <w:t>U </w:t>
      </w:r>
      <w:r w:rsidRPr="00720582">
        <w:rPr>
          <w:i/>
          <w:iCs/>
        </w:rPr>
        <w:t>EP-PROM</w:t>
      </w:r>
      <w:r w:rsidRPr="00720582">
        <w:t> je možné data mazat </w:t>
      </w:r>
      <w:r>
        <w:t>ultrafialovým(UV)</w:t>
      </w:r>
      <w:r w:rsidRPr="00720582">
        <w:t xml:space="preserve"> zářením. </w:t>
      </w:r>
    </w:p>
    <w:p w14:paraId="64E52364" w14:textId="77777777" w:rsidR="00720582" w:rsidRPr="00720582" w:rsidRDefault="00720582" w:rsidP="00720582">
      <w:r w:rsidRPr="00720582">
        <w:rPr>
          <w:i/>
          <w:iCs/>
        </w:rPr>
        <w:t>EEP-ROM</w:t>
      </w:r>
      <w:r w:rsidRPr="00720582">
        <w:t> se dá mazat pomocí elektrického napětí. </w:t>
      </w:r>
    </w:p>
    <w:p w14:paraId="36916D2E" w14:textId="77777777" w:rsidR="004715D9" w:rsidRPr="00720582" w:rsidRDefault="004715D9" w:rsidP="004715D9">
      <w:pPr>
        <w:pStyle w:val="Bezmezer"/>
        <w:rPr>
          <w:rFonts w:cstheme="minorHAnsi"/>
        </w:rPr>
      </w:pPr>
    </w:p>
    <w:p w14:paraId="04165B00" w14:textId="601F73C3" w:rsidR="004715D9" w:rsidRPr="00720582" w:rsidRDefault="004715D9" w:rsidP="004715D9">
      <w:pPr>
        <w:pStyle w:val="Bezmezer"/>
        <w:rPr>
          <w:rFonts w:cstheme="minorHAnsi"/>
        </w:rPr>
      </w:pPr>
      <w:r w:rsidRPr="00720582">
        <w:rPr>
          <w:rFonts w:cstheme="minorHAnsi"/>
          <w:b/>
        </w:rPr>
        <w:t xml:space="preserve">Virtuální </w:t>
      </w:r>
      <w:r w:rsidR="00D40503" w:rsidRPr="00720582">
        <w:rPr>
          <w:rFonts w:cstheme="minorHAnsi"/>
          <w:b/>
        </w:rPr>
        <w:t>paměť</w:t>
      </w:r>
      <w:r w:rsidR="00D40503" w:rsidRPr="00720582">
        <w:rPr>
          <w:rFonts w:cstheme="minorHAnsi"/>
        </w:rPr>
        <w:t xml:space="preserve"> – potřebuje</w:t>
      </w:r>
      <w:r w:rsidRPr="00720582">
        <w:rPr>
          <w:rFonts w:cstheme="minorHAnsi"/>
        </w:rPr>
        <w:t>-li počítač ke své práci větší kapacitu operační paměti, než jakou má fyzicky k dispozici, dovolí mu některé operační systémy použít část harddisku pro odložení části RAM paměti, která v daném okamžiku není potřeba.</w:t>
      </w:r>
    </w:p>
    <w:p w14:paraId="68ADC7F1" w14:textId="77777777" w:rsidR="004715D9" w:rsidRPr="00720582" w:rsidRDefault="004715D9" w:rsidP="004715D9">
      <w:pPr>
        <w:pStyle w:val="Bezmezer"/>
        <w:rPr>
          <w:rFonts w:cstheme="minorHAnsi"/>
        </w:rPr>
      </w:pPr>
    </w:p>
    <w:p w14:paraId="6DDC6A8D" w14:textId="77777777" w:rsidR="004715D9" w:rsidRPr="00720582" w:rsidRDefault="004715D9" w:rsidP="004715D9">
      <w:pPr>
        <w:pStyle w:val="Bezmezer"/>
        <w:rPr>
          <w:rFonts w:cstheme="minorHAnsi"/>
          <w:b/>
        </w:rPr>
      </w:pPr>
      <w:r w:rsidRPr="00720582">
        <w:rPr>
          <w:rFonts w:cstheme="minorHAnsi"/>
          <w:b/>
        </w:rPr>
        <w:t>Základní dělení počítačových pamětí je na:</w:t>
      </w:r>
    </w:p>
    <w:p w14:paraId="3BF082AF" w14:textId="77777777" w:rsidR="004715D9" w:rsidRPr="00720582" w:rsidRDefault="004715D9" w:rsidP="004715D9">
      <w:pPr>
        <w:pStyle w:val="Bezmezer"/>
        <w:rPr>
          <w:rFonts w:cstheme="minorHAnsi"/>
        </w:rPr>
      </w:pPr>
    </w:p>
    <w:p w14:paraId="6ADCB290" w14:textId="69B4337D" w:rsidR="00720582" w:rsidRPr="00720582" w:rsidRDefault="00D40503" w:rsidP="00720582">
      <w:r w:rsidRPr="00720582">
        <w:rPr>
          <w:rFonts w:cstheme="minorHAnsi"/>
          <w:b/>
        </w:rPr>
        <w:t>vnitřní</w:t>
      </w:r>
      <w:r w:rsidRPr="00720582">
        <w:rPr>
          <w:rFonts w:cstheme="minorHAnsi"/>
        </w:rPr>
        <w:t xml:space="preserve"> – počítač</w:t>
      </w:r>
      <w:r w:rsidR="004715D9" w:rsidRPr="00720582">
        <w:rPr>
          <w:rFonts w:cstheme="minorHAnsi"/>
        </w:rPr>
        <w:t xml:space="preserve"> nutně potřebuje pro svůj provoz</w:t>
      </w:r>
      <w:r w:rsidR="00720582">
        <w:rPr>
          <w:rFonts w:cstheme="minorHAnsi"/>
        </w:rPr>
        <w:t xml:space="preserve">, </w:t>
      </w:r>
      <w:r w:rsidR="00720582" w:rsidRPr="00720582">
        <w:t>slouží</w:t>
      </w:r>
      <w:r w:rsidR="00720582">
        <w:rPr>
          <w:rStyle w:val="normaltextrun"/>
          <w:rFonts w:ascii="Calibri" w:hAnsi="Calibri" w:cs="Calibri"/>
          <w:sz w:val="28"/>
          <w:szCs w:val="28"/>
        </w:rPr>
        <w:t xml:space="preserve"> </w:t>
      </w:r>
      <w:r w:rsidR="00720582" w:rsidRPr="00720582">
        <w:t>k uchovávání momentálně zpracovávaných dat a programů. </w:t>
      </w:r>
      <w:r w:rsidR="00720582">
        <w:t xml:space="preserve"> </w:t>
      </w:r>
      <w:r w:rsidR="00720582" w:rsidRPr="00720582">
        <w:t>Jsou funkčností provázané s CPU. </w:t>
      </w:r>
      <w:r w:rsidR="00720582">
        <w:t>D</w:t>
      </w:r>
      <w:r w:rsidR="00720582" w:rsidRPr="00720582">
        <w:t>ražší a rychlejší jak vnější paměti. </w:t>
      </w:r>
      <w:r>
        <w:t xml:space="preserve"> Po odpojení napájení se informace smažou. </w:t>
      </w:r>
    </w:p>
    <w:p w14:paraId="14D236F0" w14:textId="2FBB3586" w:rsidR="004715D9" w:rsidRPr="00720582" w:rsidRDefault="004715D9" w:rsidP="004715D9">
      <w:pPr>
        <w:pStyle w:val="Bezmezer"/>
        <w:rPr>
          <w:rFonts w:cstheme="minorHAnsi"/>
        </w:rPr>
      </w:pPr>
    </w:p>
    <w:p w14:paraId="5F9253FA" w14:textId="6822C174" w:rsidR="004715D9" w:rsidRPr="00720582" w:rsidRDefault="00D40503" w:rsidP="004715D9">
      <w:pPr>
        <w:pStyle w:val="Bezmezer"/>
        <w:rPr>
          <w:rFonts w:cstheme="minorHAnsi"/>
        </w:rPr>
      </w:pPr>
      <w:r w:rsidRPr="00720582">
        <w:rPr>
          <w:rFonts w:cstheme="minorHAnsi"/>
          <w:b/>
        </w:rPr>
        <w:t>vnější</w:t>
      </w:r>
      <w:r w:rsidRPr="00720582">
        <w:rPr>
          <w:rFonts w:cstheme="minorHAnsi"/>
        </w:rPr>
        <w:t xml:space="preserve"> – mnohem</w:t>
      </w:r>
      <w:r w:rsidR="004715D9" w:rsidRPr="00720582">
        <w:rPr>
          <w:rFonts w:cstheme="minorHAnsi"/>
        </w:rPr>
        <w:t xml:space="preserve"> větší </w:t>
      </w:r>
      <w:r w:rsidR="001B19B3" w:rsidRPr="00720582">
        <w:rPr>
          <w:rFonts w:cstheme="minorHAnsi"/>
        </w:rPr>
        <w:t>kapacita</w:t>
      </w:r>
      <w:r w:rsidR="004715D9" w:rsidRPr="00720582">
        <w:rPr>
          <w:rFonts w:cstheme="minorHAnsi"/>
        </w:rPr>
        <w:t xml:space="preserve"> než u vnitřních pamětí, počítač využívá pro odkládání dat, které nutně nepotřebuje k</w:t>
      </w:r>
      <w:r w:rsidR="00720582">
        <w:rPr>
          <w:rFonts w:cstheme="minorHAnsi"/>
        </w:rPr>
        <w:t> </w:t>
      </w:r>
      <w:r w:rsidR="004715D9" w:rsidRPr="00720582">
        <w:rPr>
          <w:rFonts w:cstheme="minorHAnsi"/>
        </w:rPr>
        <w:t>práci</w:t>
      </w:r>
      <w:r w:rsidR="00720582">
        <w:rPr>
          <w:rFonts w:cstheme="minorHAnsi"/>
        </w:rPr>
        <w:t>, data se nesmažou při ztrátě napájení.</w:t>
      </w:r>
      <w:r>
        <w:rPr>
          <w:rFonts w:cstheme="minorHAnsi"/>
        </w:rPr>
        <w:t xml:space="preserve"> Také k trvalému ukládání informací (programů a dat).</w:t>
      </w:r>
      <w:r w:rsidR="00720582">
        <w:rPr>
          <w:rFonts w:cstheme="minorHAnsi"/>
        </w:rPr>
        <w:t xml:space="preserve"> Není potřeba přímého napojení na CPU.</w:t>
      </w:r>
    </w:p>
    <w:p w14:paraId="0BAC7FE8" w14:textId="41802DC8" w:rsidR="00EC2860" w:rsidRPr="00720582" w:rsidRDefault="00EC2860" w:rsidP="00EC2860">
      <w:pPr>
        <w:pStyle w:val="Bezmezer"/>
        <w:rPr>
          <w:rFonts w:cstheme="minorHAnsi"/>
          <w:b/>
        </w:rPr>
      </w:pPr>
    </w:p>
    <w:p w14:paraId="7017CCE5" w14:textId="77777777" w:rsidR="00720582" w:rsidRDefault="00720582" w:rsidP="00720582">
      <w:pPr>
        <w:pStyle w:val="paragraph"/>
        <w:spacing w:before="0" w:beforeAutospacing="0" w:after="0" w:afterAutospacing="0"/>
        <w:ind w:left="540" w:hanging="540"/>
        <w:jc w:val="center"/>
        <w:textAlignment w:val="baseline"/>
        <w:rPr>
          <w:rStyle w:val="normaltextrun"/>
          <w:rFonts w:asciiTheme="minorHAnsi" w:hAnsiTheme="minorHAnsi" w:cstheme="minorHAnsi"/>
          <w:b/>
          <w:bCs/>
          <w:sz w:val="22"/>
          <w:szCs w:val="22"/>
          <w:u w:val="single"/>
        </w:rPr>
      </w:pPr>
    </w:p>
    <w:p w14:paraId="484D3CA5" w14:textId="77777777" w:rsidR="00720582" w:rsidRDefault="00720582" w:rsidP="00720582">
      <w:pPr>
        <w:pStyle w:val="paragraph"/>
        <w:spacing w:before="0" w:beforeAutospacing="0" w:after="0" w:afterAutospacing="0"/>
        <w:ind w:left="540" w:hanging="540"/>
        <w:jc w:val="center"/>
        <w:textAlignment w:val="baseline"/>
        <w:rPr>
          <w:rStyle w:val="normaltextrun"/>
          <w:rFonts w:asciiTheme="minorHAnsi" w:hAnsiTheme="minorHAnsi" w:cstheme="minorHAnsi"/>
          <w:b/>
          <w:bCs/>
          <w:sz w:val="22"/>
          <w:szCs w:val="22"/>
          <w:u w:val="single"/>
        </w:rPr>
      </w:pPr>
    </w:p>
    <w:p w14:paraId="0F05DC30" w14:textId="77777777" w:rsidR="00720582" w:rsidRDefault="00720582" w:rsidP="00D40503">
      <w:pPr>
        <w:pStyle w:val="paragraph"/>
        <w:spacing w:before="0" w:beforeAutospacing="0" w:after="0" w:afterAutospacing="0"/>
        <w:textAlignment w:val="baseline"/>
        <w:rPr>
          <w:rStyle w:val="normaltextrun"/>
          <w:rFonts w:asciiTheme="minorHAnsi" w:hAnsiTheme="minorHAnsi" w:cstheme="minorHAnsi"/>
          <w:b/>
          <w:bCs/>
          <w:sz w:val="22"/>
          <w:szCs w:val="22"/>
          <w:u w:val="single"/>
        </w:rPr>
      </w:pPr>
    </w:p>
    <w:p w14:paraId="2AF393E7" w14:textId="77777777" w:rsidR="00720582" w:rsidRDefault="00720582" w:rsidP="00720582">
      <w:pPr>
        <w:pStyle w:val="paragraph"/>
        <w:spacing w:before="0" w:beforeAutospacing="0" w:after="0" w:afterAutospacing="0"/>
        <w:ind w:left="540" w:hanging="540"/>
        <w:jc w:val="center"/>
        <w:textAlignment w:val="baseline"/>
        <w:rPr>
          <w:rStyle w:val="normaltextrun"/>
          <w:rFonts w:asciiTheme="minorHAnsi" w:hAnsiTheme="minorHAnsi" w:cstheme="minorHAnsi"/>
          <w:b/>
          <w:bCs/>
          <w:sz w:val="22"/>
          <w:szCs w:val="22"/>
          <w:u w:val="single"/>
        </w:rPr>
      </w:pPr>
    </w:p>
    <w:p w14:paraId="59082DDD" w14:textId="6EDCE2BE" w:rsidR="00720582" w:rsidRPr="001B19B3" w:rsidRDefault="00720582" w:rsidP="00720582">
      <w:pPr>
        <w:pStyle w:val="paragraph"/>
        <w:spacing w:before="0" w:beforeAutospacing="0" w:after="0" w:afterAutospacing="0"/>
        <w:ind w:left="540" w:hanging="540"/>
        <w:jc w:val="center"/>
        <w:textAlignment w:val="baseline"/>
        <w:rPr>
          <w:rFonts w:asciiTheme="minorHAnsi" w:hAnsiTheme="minorHAnsi" w:cstheme="minorHAnsi"/>
          <w:b/>
          <w:bCs/>
          <w:u w:val="single"/>
        </w:rPr>
      </w:pPr>
      <w:r w:rsidRPr="001B19B3">
        <w:rPr>
          <w:rStyle w:val="normaltextrun"/>
          <w:rFonts w:asciiTheme="minorHAnsi" w:hAnsiTheme="minorHAnsi" w:cstheme="minorHAnsi"/>
          <w:b/>
          <w:bCs/>
          <w:u w:val="single"/>
        </w:rPr>
        <w:lastRenderedPageBreak/>
        <w:t>Základní parametry pamětí</w:t>
      </w:r>
      <w:r w:rsidRPr="001B19B3">
        <w:rPr>
          <w:rStyle w:val="eop"/>
          <w:rFonts w:asciiTheme="minorHAnsi" w:hAnsiTheme="minorHAnsi" w:cstheme="minorHAnsi"/>
        </w:rPr>
        <w:t> </w:t>
      </w:r>
    </w:p>
    <w:p w14:paraId="29D452D9" w14:textId="77777777" w:rsidR="00720582" w:rsidRPr="00720582" w:rsidRDefault="00720582" w:rsidP="00720582">
      <w:pPr>
        <w:pStyle w:val="paragraph"/>
        <w:spacing w:before="0" w:beforeAutospacing="0" w:after="0" w:afterAutospacing="0"/>
        <w:ind w:left="540" w:hanging="540"/>
        <w:textAlignment w:val="baseline"/>
        <w:rPr>
          <w:rFonts w:asciiTheme="minorHAnsi" w:hAnsiTheme="minorHAnsi" w:cstheme="minorHAnsi"/>
          <w:sz w:val="22"/>
          <w:szCs w:val="22"/>
        </w:rPr>
      </w:pPr>
      <w:r w:rsidRPr="00720582">
        <w:rPr>
          <w:rStyle w:val="normaltextrun"/>
          <w:rFonts w:asciiTheme="minorHAnsi" w:hAnsiTheme="minorHAnsi" w:cstheme="minorHAnsi"/>
          <w:b/>
          <w:bCs/>
          <w:i/>
          <w:iCs/>
          <w:sz w:val="22"/>
          <w:szCs w:val="22"/>
        </w:rPr>
        <w:t>     </w:t>
      </w:r>
      <w:r w:rsidRPr="00720582">
        <w:rPr>
          <w:rStyle w:val="eop"/>
          <w:rFonts w:asciiTheme="minorHAnsi" w:hAnsiTheme="minorHAnsi" w:cstheme="minorHAnsi"/>
          <w:sz w:val="22"/>
          <w:szCs w:val="22"/>
        </w:rPr>
        <w:t> </w:t>
      </w:r>
    </w:p>
    <w:p w14:paraId="517B2752" w14:textId="6053FD36" w:rsidR="00720582" w:rsidRPr="00720582" w:rsidRDefault="001B19B3" w:rsidP="00720582">
      <w:pPr>
        <w:pStyle w:val="paragraph"/>
        <w:spacing w:before="0" w:beforeAutospacing="0" w:after="0" w:afterAutospacing="0"/>
        <w:ind w:left="540" w:hanging="540"/>
        <w:textAlignment w:val="baseline"/>
        <w:rPr>
          <w:rFonts w:asciiTheme="minorHAnsi" w:hAnsiTheme="minorHAnsi" w:cstheme="minorHAnsi"/>
          <w:sz w:val="22"/>
          <w:szCs w:val="22"/>
        </w:rPr>
      </w:pPr>
      <w:r>
        <w:rPr>
          <w:rStyle w:val="normaltextrun"/>
          <w:rFonts w:asciiTheme="minorHAnsi" w:hAnsiTheme="minorHAnsi" w:cstheme="minorHAnsi"/>
          <w:b/>
          <w:bCs/>
          <w:sz w:val="22"/>
          <w:szCs w:val="22"/>
        </w:rPr>
        <w:t>P</w:t>
      </w:r>
      <w:r w:rsidR="00720582" w:rsidRPr="00720582">
        <w:rPr>
          <w:rStyle w:val="normaltextrun"/>
          <w:rFonts w:asciiTheme="minorHAnsi" w:hAnsiTheme="minorHAnsi" w:cstheme="minorHAnsi"/>
          <w:b/>
          <w:bCs/>
          <w:sz w:val="22"/>
          <w:szCs w:val="22"/>
        </w:rPr>
        <w:t>řístupová doba </w:t>
      </w:r>
      <w:r w:rsidR="00720582" w:rsidRPr="00720582">
        <w:rPr>
          <w:rStyle w:val="normaltextrun"/>
          <w:rFonts w:asciiTheme="minorHAnsi" w:hAnsiTheme="minorHAnsi" w:cstheme="minorHAnsi"/>
          <w:sz w:val="22"/>
          <w:szCs w:val="22"/>
        </w:rPr>
        <w:t>je doba, která uplyne od požadavku na čtení informací z paměti do okamžiku, v němž jsou data z paměti k dispozici</w:t>
      </w:r>
      <w:r w:rsidR="00720582" w:rsidRPr="00720582">
        <w:rPr>
          <w:rStyle w:val="eop"/>
          <w:rFonts w:asciiTheme="minorHAnsi" w:hAnsiTheme="minorHAnsi" w:cstheme="minorHAnsi"/>
          <w:sz w:val="22"/>
          <w:szCs w:val="22"/>
        </w:rPr>
        <w:t> </w:t>
      </w:r>
    </w:p>
    <w:p w14:paraId="7CA0627B" w14:textId="7684F1CA" w:rsidR="00720582" w:rsidRPr="00720582" w:rsidRDefault="001B19B3" w:rsidP="00720582">
      <w:pPr>
        <w:pStyle w:val="paragraph"/>
        <w:spacing w:before="0" w:beforeAutospacing="0" w:after="0" w:afterAutospacing="0"/>
        <w:ind w:left="540" w:hanging="540"/>
        <w:textAlignment w:val="baseline"/>
        <w:rPr>
          <w:rFonts w:asciiTheme="minorHAnsi" w:hAnsiTheme="minorHAnsi" w:cstheme="minorHAnsi"/>
          <w:sz w:val="22"/>
          <w:szCs w:val="22"/>
        </w:rPr>
      </w:pPr>
      <w:r>
        <w:rPr>
          <w:rStyle w:val="normaltextrun"/>
          <w:rFonts w:asciiTheme="minorHAnsi" w:hAnsiTheme="minorHAnsi" w:cstheme="minorHAnsi"/>
          <w:b/>
          <w:bCs/>
          <w:sz w:val="22"/>
          <w:szCs w:val="22"/>
        </w:rPr>
        <w:t>P</w:t>
      </w:r>
      <w:r w:rsidR="00720582" w:rsidRPr="00720582">
        <w:rPr>
          <w:rStyle w:val="normaltextrun"/>
          <w:rFonts w:asciiTheme="minorHAnsi" w:hAnsiTheme="minorHAnsi" w:cstheme="minorHAnsi"/>
          <w:b/>
          <w:bCs/>
          <w:sz w:val="22"/>
          <w:szCs w:val="22"/>
        </w:rPr>
        <w:t>řenosová rychlost </w:t>
      </w:r>
      <w:r w:rsidR="00720582" w:rsidRPr="00720582">
        <w:rPr>
          <w:rStyle w:val="normaltextrun"/>
          <w:rFonts w:asciiTheme="minorHAnsi" w:hAnsiTheme="minorHAnsi" w:cstheme="minorHAnsi"/>
          <w:sz w:val="22"/>
          <w:szCs w:val="22"/>
        </w:rPr>
        <w:t xml:space="preserve">určuje množství informací, které </w:t>
      </w:r>
      <w:r w:rsidR="00D40503" w:rsidRPr="00720582">
        <w:rPr>
          <w:rStyle w:val="normaltextrun"/>
          <w:rFonts w:asciiTheme="minorHAnsi" w:hAnsiTheme="minorHAnsi" w:cstheme="minorHAnsi"/>
          <w:sz w:val="22"/>
          <w:szCs w:val="22"/>
        </w:rPr>
        <w:t>lze z</w:t>
      </w:r>
      <w:r w:rsidR="00720582" w:rsidRPr="00720582">
        <w:rPr>
          <w:rStyle w:val="normaltextrun"/>
          <w:rFonts w:asciiTheme="minorHAnsi" w:hAnsiTheme="minorHAnsi" w:cstheme="minorHAnsi"/>
          <w:sz w:val="22"/>
          <w:szCs w:val="22"/>
        </w:rPr>
        <w:t xml:space="preserve"> paměti přečíst nebo zapsat za jednotku času – úzce souvisí se šířkou datové sběrnice</w:t>
      </w:r>
      <w:r w:rsidR="00720582" w:rsidRPr="00720582">
        <w:rPr>
          <w:rStyle w:val="eop"/>
          <w:rFonts w:asciiTheme="minorHAnsi" w:hAnsiTheme="minorHAnsi" w:cstheme="minorHAnsi"/>
          <w:sz w:val="22"/>
          <w:szCs w:val="22"/>
        </w:rPr>
        <w:t> </w:t>
      </w:r>
    </w:p>
    <w:p w14:paraId="2FEF05E4" w14:textId="69D4D153" w:rsidR="00720582" w:rsidRPr="00720582" w:rsidRDefault="001B19B3" w:rsidP="00720582">
      <w:pPr>
        <w:pStyle w:val="paragraph"/>
        <w:spacing w:before="0" w:beforeAutospacing="0" w:after="0" w:afterAutospacing="0"/>
        <w:ind w:left="540" w:hanging="540"/>
        <w:textAlignment w:val="baseline"/>
        <w:rPr>
          <w:rFonts w:asciiTheme="minorHAnsi" w:hAnsiTheme="minorHAnsi" w:cstheme="minorHAnsi"/>
          <w:sz w:val="22"/>
          <w:szCs w:val="22"/>
        </w:rPr>
      </w:pPr>
      <w:r>
        <w:rPr>
          <w:rStyle w:val="normaltextrun"/>
          <w:rFonts w:asciiTheme="minorHAnsi" w:hAnsiTheme="minorHAnsi" w:cstheme="minorHAnsi"/>
          <w:b/>
          <w:bCs/>
          <w:sz w:val="22"/>
          <w:szCs w:val="22"/>
        </w:rPr>
        <w:t>K</w:t>
      </w:r>
      <w:r w:rsidR="00720582" w:rsidRPr="00720582">
        <w:rPr>
          <w:rStyle w:val="normaltextrun"/>
          <w:rFonts w:asciiTheme="minorHAnsi" w:hAnsiTheme="minorHAnsi" w:cstheme="minorHAnsi"/>
          <w:b/>
          <w:bCs/>
          <w:sz w:val="22"/>
          <w:szCs w:val="22"/>
        </w:rPr>
        <w:t>apacita</w:t>
      </w:r>
      <w:r w:rsidR="00720582" w:rsidRPr="00720582">
        <w:rPr>
          <w:rStyle w:val="normaltextrun"/>
          <w:rFonts w:asciiTheme="minorHAnsi" w:hAnsiTheme="minorHAnsi" w:cstheme="minorHAnsi"/>
          <w:sz w:val="22"/>
          <w:szCs w:val="22"/>
        </w:rPr>
        <w:t> je množství informací, které lze do paměti</w:t>
      </w:r>
      <w:r w:rsidR="00720582" w:rsidRPr="00720582">
        <w:rPr>
          <w:rStyle w:val="scxw94524165"/>
          <w:rFonts w:asciiTheme="minorHAnsi" w:hAnsiTheme="minorHAnsi" w:cstheme="minorHAnsi"/>
          <w:sz w:val="22"/>
          <w:szCs w:val="22"/>
        </w:rPr>
        <w:t> </w:t>
      </w:r>
      <w:r w:rsidR="00720582" w:rsidRPr="00720582">
        <w:rPr>
          <w:rFonts w:asciiTheme="minorHAnsi" w:hAnsiTheme="minorHAnsi" w:cstheme="minorHAnsi"/>
          <w:sz w:val="22"/>
          <w:szCs w:val="22"/>
        </w:rPr>
        <w:br/>
      </w:r>
      <w:r w:rsidR="00720582" w:rsidRPr="00720582">
        <w:rPr>
          <w:rStyle w:val="normaltextrun"/>
          <w:rFonts w:asciiTheme="minorHAnsi" w:hAnsiTheme="minorHAnsi" w:cstheme="minorHAnsi"/>
          <w:sz w:val="22"/>
          <w:szCs w:val="22"/>
        </w:rPr>
        <w:t>uložit současně</w:t>
      </w:r>
      <w:r w:rsidR="00720582" w:rsidRPr="00720582">
        <w:rPr>
          <w:rStyle w:val="eop"/>
          <w:rFonts w:asciiTheme="minorHAnsi" w:hAnsiTheme="minorHAnsi" w:cstheme="minorHAnsi"/>
          <w:sz w:val="22"/>
          <w:szCs w:val="22"/>
        </w:rPr>
        <w:t> </w:t>
      </w:r>
    </w:p>
    <w:p w14:paraId="7FC1C362" w14:textId="5A1EDA20" w:rsidR="00720582" w:rsidRPr="00720582" w:rsidRDefault="001B19B3" w:rsidP="00720582">
      <w:pPr>
        <w:pStyle w:val="paragraph"/>
        <w:spacing w:before="0" w:beforeAutospacing="0" w:after="0" w:afterAutospacing="0"/>
        <w:ind w:left="540" w:hanging="540"/>
        <w:textAlignment w:val="baseline"/>
        <w:rPr>
          <w:rFonts w:asciiTheme="minorHAnsi" w:hAnsiTheme="minorHAnsi" w:cstheme="minorHAnsi"/>
          <w:sz w:val="22"/>
          <w:szCs w:val="22"/>
        </w:rPr>
      </w:pPr>
      <w:r>
        <w:rPr>
          <w:rStyle w:val="normaltextrun"/>
          <w:rFonts w:asciiTheme="minorHAnsi" w:hAnsiTheme="minorHAnsi" w:cstheme="minorHAnsi"/>
          <w:b/>
          <w:bCs/>
          <w:sz w:val="22"/>
          <w:szCs w:val="22"/>
        </w:rPr>
        <w:t>C</w:t>
      </w:r>
      <w:r w:rsidR="00720582" w:rsidRPr="00720582">
        <w:rPr>
          <w:rStyle w:val="normaltextrun"/>
          <w:rFonts w:asciiTheme="minorHAnsi" w:hAnsiTheme="minorHAnsi" w:cstheme="minorHAnsi"/>
          <w:b/>
          <w:bCs/>
          <w:sz w:val="22"/>
          <w:szCs w:val="22"/>
        </w:rPr>
        <w:t>ena za bit </w:t>
      </w:r>
      <w:r w:rsidR="00720582" w:rsidRPr="00720582">
        <w:rPr>
          <w:rStyle w:val="normaltextrun"/>
          <w:rFonts w:asciiTheme="minorHAnsi" w:hAnsiTheme="minorHAnsi" w:cstheme="minorHAnsi"/>
          <w:sz w:val="22"/>
          <w:szCs w:val="22"/>
        </w:rPr>
        <w:t>určuje celkovou cenu paměťového systému; obecně platí, že rychlejší paměti mají vyšší cenu za bit uložených informací</w:t>
      </w:r>
      <w:r w:rsidR="00720582" w:rsidRPr="00720582">
        <w:rPr>
          <w:rStyle w:val="eop"/>
          <w:rFonts w:asciiTheme="minorHAnsi" w:hAnsiTheme="minorHAnsi" w:cstheme="minorHAnsi"/>
          <w:sz w:val="22"/>
          <w:szCs w:val="22"/>
        </w:rPr>
        <w:t> </w:t>
      </w:r>
    </w:p>
    <w:p w14:paraId="47717259" w14:textId="3F13D7B0" w:rsidR="00720582" w:rsidRPr="00720582" w:rsidRDefault="001B19B3" w:rsidP="00720582">
      <w:pPr>
        <w:pStyle w:val="paragraph"/>
        <w:spacing w:before="0" w:beforeAutospacing="0" w:after="0" w:afterAutospacing="0"/>
        <w:ind w:left="540" w:hanging="540"/>
        <w:textAlignment w:val="baseline"/>
        <w:rPr>
          <w:rFonts w:asciiTheme="minorHAnsi" w:hAnsiTheme="minorHAnsi" w:cstheme="minorHAnsi"/>
          <w:sz w:val="22"/>
          <w:szCs w:val="22"/>
        </w:rPr>
      </w:pPr>
      <w:r>
        <w:rPr>
          <w:rStyle w:val="normaltextrun"/>
          <w:rFonts w:asciiTheme="minorHAnsi" w:hAnsiTheme="minorHAnsi" w:cstheme="minorHAnsi"/>
          <w:b/>
          <w:bCs/>
          <w:sz w:val="22"/>
          <w:szCs w:val="22"/>
        </w:rPr>
        <w:t>Z</w:t>
      </w:r>
      <w:r w:rsidR="00720582" w:rsidRPr="00720582">
        <w:rPr>
          <w:rStyle w:val="normaltextrun"/>
          <w:rFonts w:asciiTheme="minorHAnsi" w:hAnsiTheme="minorHAnsi" w:cstheme="minorHAnsi"/>
          <w:b/>
          <w:bCs/>
          <w:sz w:val="22"/>
          <w:szCs w:val="22"/>
        </w:rPr>
        <w:t xml:space="preserve">ávislost obsahu paměti na napájecím </w:t>
      </w:r>
      <w:proofErr w:type="gramStart"/>
      <w:r w:rsidR="00720582" w:rsidRPr="00720582">
        <w:rPr>
          <w:rStyle w:val="normaltextrun"/>
          <w:rFonts w:asciiTheme="minorHAnsi" w:hAnsiTheme="minorHAnsi" w:cstheme="minorHAnsi"/>
          <w:b/>
          <w:bCs/>
          <w:sz w:val="22"/>
          <w:szCs w:val="22"/>
        </w:rPr>
        <w:t>napětí</w:t>
      </w:r>
      <w:proofErr w:type="gramEnd"/>
      <w:r w:rsidR="00D40503">
        <w:rPr>
          <w:rStyle w:val="normaltextrun"/>
          <w:rFonts w:asciiTheme="minorHAnsi" w:hAnsiTheme="minorHAnsi" w:cstheme="minorHAnsi"/>
          <w:b/>
          <w:bCs/>
          <w:sz w:val="22"/>
          <w:szCs w:val="22"/>
        </w:rPr>
        <w:t xml:space="preserve"> </w:t>
      </w:r>
      <w:r w:rsidR="00D40503" w:rsidRPr="00D40503">
        <w:rPr>
          <w:rStyle w:val="normaltextrun"/>
          <w:rFonts w:asciiTheme="minorHAnsi" w:hAnsiTheme="minorHAnsi" w:cstheme="minorHAnsi"/>
          <w:sz w:val="22"/>
          <w:szCs w:val="22"/>
        </w:rPr>
        <w:t>zda</w:t>
      </w:r>
      <w:r w:rsidR="00720582" w:rsidRPr="00720582">
        <w:rPr>
          <w:rStyle w:val="normaltextrun"/>
          <w:rFonts w:asciiTheme="minorHAnsi" w:hAnsiTheme="minorHAnsi" w:cstheme="minorHAnsi"/>
          <w:sz w:val="22"/>
          <w:szCs w:val="22"/>
        </w:rPr>
        <w:t xml:space="preserve"> potřebují napětí na uchování dat.</w:t>
      </w:r>
      <w:r w:rsidR="00720582" w:rsidRPr="00720582">
        <w:rPr>
          <w:rStyle w:val="eop"/>
          <w:rFonts w:asciiTheme="minorHAnsi" w:hAnsiTheme="minorHAnsi" w:cstheme="minorHAnsi"/>
          <w:sz w:val="22"/>
          <w:szCs w:val="22"/>
        </w:rPr>
        <w:t> </w:t>
      </w:r>
    </w:p>
    <w:p w14:paraId="663CA1F6" w14:textId="77777777" w:rsidR="00720582" w:rsidRPr="00720582" w:rsidRDefault="00720582" w:rsidP="00720582">
      <w:pPr>
        <w:pStyle w:val="paragraph"/>
        <w:spacing w:before="0" w:beforeAutospacing="0" w:after="0" w:afterAutospacing="0"/>
        <w:textAlignment w:val="baseline"/>
        <w:rPr>
          <w:rFonts w:asciiTheme="minorHAnsi" w:hAnsiTheme="minorHAnsi" w:cstheme="minorHAnsi"/>
          <w:sz w:val="22"/>
          <w:szCs w:val="22"/>
        </w:rPr>
      </w:pPr>
      <w:r w:rsidRPr="00720582">
        <w:rPr>
          <w:rStyle w:val="eop"/>
          <w:rFonts w:asciiTheme="minorHAnsi" w:hAnsiTheme="minorHAnsi" w:cstheme="minorHAnsi"/>
          <w:sz w:val="22"/>
          <w:szCs w:val="22"/>
        </w:rPr>
        <w:t> </w:t>
      </w:r>
    </w:p>
    <w:p w14:paraId="3F1E4E35" w14:textId="77777777" w:rsidR="00720582" w:rsidRPr="00720582" w:rsidRDefault="00720582" w:rsidP="00720582">
      <w:pPr>
        <w:pStyle w:val="paragraph"/>
        <w:spacing w:before="0" w:beforeAutospacing="0" w:after="0" w:afterAutospacing="0"/>
        <w:textAlignment w:val="baseline"/>
        <w:rPr>
          <w:rFonts w:asciiTheme="minorHAnsi" w:hAnsiTheme="minorHAnsi" w:cstheme="minorHAnsi"/>
          <w:sz w:val="22"/>
          <w:szCs w:val="22"/>
        </w:rPr>
      </w:pPr>
      <w:r w:rsidRPr="00720582">
        <w:rPr>
          <w:rStyle w:val="normaltextrun"/>
          <w:rFonts w:asciiTheme="minorHAnsi" w:hAnsiTheme="minorHAnsi" w:cstheme="minorHAnsi"/>
          <w:sz w:val="22"/>
          <w:szCs w:val="22"/>
        </w:rPr>
        <w:t>Paměť v IT oboru je uložiště pro naše data nebo data počítače, které zpracovává.</w:t>
      </w:r>
      <w:r w:rsidRPr="00720582">
        <w:rPr>
          <w:rStyle w:val="eop"/>
          <w:rFonts w:asciiTheme="minorHAnsi" w:hAnsiTheme="minorHAnsi" w:cstheme="minorHAnsi"/>
          <w:sz w:val="22"/>
          <w:szCs w:val="22"/>
        </w:rPr>
        <w:t> </w:t>
      </w:r>
    </w:p>
    <w:p w14:paraId="6D692AD2" w14:textId="071E19F4" w:rsidR="00720582" w:rsidRPr="00720582" w:rsidRDefault="00720582" w:rsidP="00EC2860">
      <w:pPr>
        <w:pStyle w:val="Bezmezer"/>
        <w:rPr>
          <w:rFonts w:cstheme="minorHAnsi"/>
          <w:b/>
        </w:rPr>
      </w:pPr>
    </w:p>
    <w:p w14:paraId="0344CB5C" w14:textId="77777777" w:rsidR="00720582" w:rsidRDefault="00720582" w:rsidP="00EC2860">
      <w:pPr>
        <w:pStyle w:val="Bezmezer"/>
        <w:rPr>
          <w:rFonts w:cstheme="minorHAnsi"/>
          <w:b/>
        </w:rPr>
      </w:pPr>
    </w:p>
    <w:p w14:paraId="311BC39C" w14:textId="77777777" w:rsidR="00720582" w:rsidRDefault="00720582" w:rsidP="00EC2860">
      <w:pPr>
        <w:pStyle w:val="Bezmezer"/>
        <w:rPr>
          <w:rFonts w:cstheme="minorHAnsi"/>
          <w:b/>
        </w:rPr>
      </w:pPr>
    </w:p>
    <w:p w14:paraId="73B391D6" w14:textId="013A354F" w:rsidR="00EC2860" w:rsidRPr="00720582" w:rsidRDefault="00EC2860" w:rsidP="00720582">
      <w:pPr>
        <w:pStyle w:val="Bezmezer"/>
        <w:jc w:val="center"/>
        <w:rPr>
          <w:rFonts w:cstheme="minorHAnsi"/>
          <w:b/>
          <w:sz w:val="28"/>
          <w:szCs w:val="28"/>
        </w:rPr>
      </w:pPr>
      <w:r w:rsidRPr="00720582">
        <w:rPr>
          <w:rFonts w:cstheme="minorHAnsi"/>
          <w:b/>
          <w:sz w:val="28"/>
          <w:szCs w:val="28"/>
        </w:rPr>
        <w:t>Vnější paměť</w:t>
      </w:r>
    </w:p>
    <w:p w14:paraId="4AEEC58A" w14:textId="77777777" w:rsidR="00EC2860" w:rsidRPr="00720582" w:rsidRDefault="00EC2860" w:rsidP="00EC2860">
      <w:pPr>
        <w:pStyle w:val="Bezmezer"/>
        <w:rPr>
          <w:rFonts w:cstheme="minorHAnsi"/>
        </w:rPr>
      </w:pPr>
    </w:p>
    <w:p w14:paraId="451D1048" w14:textId="77777777" w:rsidR="00EC2860" w:rsidRPr="00720582" w:rsidRDefault="00EC2860" w:rsidP="00EC2860">
      <w:pPr>
        <w:pStyle w:val="Bezmezer"/>
        <w:rPr>
          <w:rFonts w:cstheme="minorHAnsi"/>
        </w:rPr>
      </w:pPr>
      <w:r w:rsidRPr="00720582">
        <w:rPr>
          <w:rFonts w:cstheme="minorHAnsi"/>
        </w:rPr>
        <w:t>Vnější paměť představuje v architektuře počítače paměť určenou k trvalému ukládání informací (programů a dat), její obsah se vypnutím počítače neztrácí. K vnější paměti nemá procesor počítače zpravidla přímý přístup (srov. s vnitřní pamětí). Pro uživatele není podstatná, ale velmi důležitá.</w:t>
      </w:r>
    </w:p>
    <w:p w14:paraId="07066922" w14:textId="77777777" w:rsidR="00EC2860" w:rsidRPr="00720582" w:rsidRDefault="00EC2860" w:rsidP="00EC2860">
      <w:pPr>
        <w:pStyle w:val="Bezmezer"/>
        <w:rPr>
          <w:rFonts w:cstheme="minorHAnsi"/>
        </w:rPr>
      </w:pPr>
    </w:p>
    <w:p w14:paraId="1BFC0210" w14:textId="77777777" w:rsidR="00EC2860" w:rsidRPr="00720582" w:rsidRDefault="00EC2860" w:rsidP="00EC2860">
      <w:pPr>
        <w:pStyle w:val="Bezmezer"/>
        <w:rPr>
          <w:rFonts w:cstheme="minorHAnsi"/>
        </w:rPr>
      </w:pPr>
      <w:r w:rsidRPr="00720582">
        <w:rPr>
          <w:rFonts w:cstheme="minorHAnsi"/>
        </w:rPr>
        <w:t xml:space="preserve">Vnější paměť lze rozdělit na stálou a výměnnou paměť. Operační systém k přístupu do vnější paměti používá ovladače zařízení a data jsou organizována do souborů podle pravidel použitého souborového systému. Výměnná paměť obvykle používá pro uložení dat výměnná datová média. Mezi stálou vnější paměť počítače patří Pevný disk a ATA ADM </w:t>
      </w:r>
      <w:proofErr w:type="spellStart"/>
      <w:r w:rsidRPr="00720582">
        <w:rPr>
          <w:rFonts w:cstheme="minorHAnsi"/>
        </w:rPr>
        <w:t>flash</w:t>
      </w:r>
      <w:proofErr w:type="spellEnd"/>
      <w:r w:rsidRPr="00720582">
        <w:rPr>
          <w:rFonts w:cstheme="minorHAnsi"/>
        </w:rPr>
        <w:t xml:space="preserve"> disk. Do výměnných vnějších pamětí počítače se řadí disketová jednotka, CD jednotka, DVD jednotka, USB </w:t>
      </w:r>
      <w:proofErr w:type="spellStart"/>
      <w:r w:rsidRPr="00720582">
        <w:rPr>
          <w:rFonts w:cstheme="minorHAnsi"/>
        </w:rPr>
        <w:t>flash</w:t>
      </w:r>
      <w:proofErr w:type="spellEnd"/>
      <w:r w:rsidRPr="00720582">
        <w:rPr>
          <w:rFonts w:cstheme="minorHAnsi"/>
        </w:rPr>
        <w:t xml:space="preserve"> paměť nebo Zip disk.</w:t>
      </w:r>
    </w:p>
    <w:p w14:paraId="2DE7E8F2" w14:textId="5D7DC894" w:rsidR="004715D9" w:rsidRDefault="004715D9" w:rsidP="00EC2860">
      <w:pPr>
        <w:pStyle w:val="Bezmezer"/>
        <w:rPr>
          <w:rFonts w:cstheme="minorHAnsi"/>
        </w:rPr>
      </w:pPr>
    </w:p>
    <w:p w14:paraId="7D584D0F" w14:textId="77777777" w:rsidR="00286230" w:rsidRDefault="00720582" w:rsidP="00720582">
      <w:r>
        <w:rPr>
          <w:b/>
          <w:bCs/>
        </w:rPr>
        <w:t xml:space="preserve">HDD </w:t>
      </w:r>
      <w:r>
        <w:t>(hard disk drive)</w:t>
      </w:r>
      <w:r w:rsidRPr="00720582">
        <w:t> </w:t>
      </w:r>
    </w:p>
    <w:p w14:paraId="2109C375" w14:textId="28A92E0C" w:rsidR="00720582" w:rsidRPr="00286230" w:rsidRDefault="00720582" w:rsidP="00720582">
      <w:r w:rsidRPr="00720582">
        <w:t>je velmi pomalé úložiště, protože používá fyzick</w:t>
      </w:r>
      <w:r>
        <w:t>é</w:t>
      </w:r>
      <w:r w:rsidRPr="00720582">
        <w:t xml:space="preserve"> části</w:t>
      </w:r>
      <w:r>
        <w:t xml:space="preserve">. </w:t>
      </w:r>
      <w:r w:rsidR="00286230">
        <w:t xml:space="preserve">Data se ukládají na rotující kovové/skleněné desky </w:t>
      </w:r>
      <w:r w:rsidR="00286230">
        <w:rPr>
          <w:i/>
          <w:iCs/>
        </w:rPr>
        <w:t xml:space="preserve">plotny </w:t>
      </w:r>
      <w:r w:rsidR="00286230">
        <w:t>pokryté tenkou magnetickou vrstvou</w:t>
      </w:r>
      <w:r w:rsidR="00286230">
        <w:rPr>
          <w:i/>
          <w:iCs/>
        </w:rPr>
        <w:t xml:space="preserve"> </w:t>
      </w:r>
      <w:r w:rsidR="00286230">
        <w:t xml:space="preserve">pomocí magnetické indukce. Čtení a zápis zajišťuje </w:t>
      </w:r>
      <w:r w:rsidR="00286230">
        <w:rPr>
          <w:i/>
          <w:iCs/>
        </w:rPr>
        <w:t>hlava.</w:t>
      </w:r>
      <w:r w:rsidR="00286230">
        <w:t xml:space="preserve"> Dříve se používaly </w:t>
      </w:r>
      <w:proofErr w:type="spellStart"/>
      <w:r w:rsidR="00286230">
        <w:t>magnetodynamické</w:t>
      </w:r>
      <w:proofErr w:type="spellEnd"/>
      <w:r w:rsidR="00286230">
        <w:t xml:space="preserve"> hlavy, nyní krystal měnící vodivost podle </w:t>
      </w:r>
      <w:proofErr w:type="spellStart"/>
      <w:r w:rsidR="00286230">
        <w:t>mag</w:t>
      </w:r>
      <w:proofErr w:type="spellEnd"/>
      <w:r w:rsidR="00286230">
        <w:t xml:space="preserve">. pole. Data jsou na povrchu pevného disku organizována do kružnic zvaných </w:t>
      </w:r>
      <w:r w:rsidR="00286230">
        <w:rPr>
          <w:i/>
          <w:iCs/>
        </w:rPr>
        <w:t xml:space="preserve">stopy. </w:t>
      </w:r>
      <w:r w:rsidR="00286230">
        <w:t xml:space="preserve">Každá stopa obsahuje pevný, nebo proměnný počet sektorů. </w:t>
      </w:r>
      <w:r w:rsidR="00286230">
        <w:rPr>
          <w:i/>
          <w:iCs/>
        </w:rPr>
        <w:t xml:space="preserve">Sektor </w:t>
      </w:r>
      <w:r w:rsidR="00286230">
        <w:t xml:space="preserve">je nejmenší adresovatelná jednotka disku má pevnou dílku (512 byte na sektor, nyní již 4 KB).  </w:t>
      </w:r>
    </w:p>
    <w:p w14:paraId="72732763" w14:textId="17CFFC2B" w:rsidR="00720582" w:rsidRPr="00720582" w:rsidRDefault="00720582" w:rsidP="00720582">
      <w:r w:rsidRPr="00720582">
        <w:t> Ale je nejlevnější na uložení dat v poměru ceny za GB. </w:t>
      </w:r>
    </w:p>
    <w:p w14:paraId="41C40A01" w14:textId="77777777" w:rsidR="00286230" w:rsidRDefault="00720582" w:rsidP="00720582">
      <w:r w:rsidRPr="00720582">
        <w:rPr>
          <w:b/>
          <w:bCs/>
        </w:rPr>
        <w:t>SSD</w:t>
      </w:r>
      <w:r w:rsidRPr="00720582">
        <w:t> </w:t>
      </w:r>
      <w:r>
        <w:t xml:space="preserve">(solid </w:t>
      </w:r>
      <w:proofErr w:type="spellStart"/>
      <w:r>
        <w:t>state</w:t>
      </w:r>
      <w:proofErr w:type="spellEnd"/>
      <w:r>
        <w:t xml:space="preserve"> drive) </w:t>
      </w:r>
    </w:p>
    <w:p w14:paraId="0C70FFAB" w14:textId="3F913C53" w:rsidR="00720582" w:rsidRPr="00720582" w:rsidRDefault="00720582" w:rsidP="00720582">
      <w:r w:rsidRPr="00720582">
        <w:t>je podobné</w:t>
      </w:r>
      <w:r w:rsidR="00286230">
        <w:t xml:space="preserve"> HDD</w:t>
      </w:r>
      <w:r w:rsidRPr="00720582">
        <w:t>, ale pracuje rychleji, protože už nemá fyzické části, ale polovodičové. </w:t>
      </w:r>
      <w:r w:rsidR="00286230">
        <w:t xml:space="preserve"> </w:t>
      </w:r>
      <w:r w:rsidRPr="00720582">
        <w:t>Tím nedochází k nutnému fyzickému pohybu.</w:t>
      </w:r>
      <w:r w:rsidR="00286230">
        <w:t xml:space="preserve"> Tím také klesá spotřeba energie,</w:t>
      </w:r>
      <w:r w:rsidRPr="00720582">
        <w:t> Ale nevýhodou je nižší počet přepisů. </w:t>
      </w:r>
    </w:p>
    <w:p w14:paraId="660CFCF7" w14:textId="66A6D0E7" w:rsidR="00720582" w:rsidRDefault="00720582" w:rsidP="00720582">
      <w:r w:rsidRPr="00720582">
        <w:t>Od toho odvozené je </w:t>
      </w:r>
      <w:r w:rsidRPr="00720582">
        <w:rPr>
          <w:b/>
          <w:bCs/>
        </w:rPr>
        <w:t>M.2 SSD</w:t>
      </w:r>
      <w:r w:rsidRPr="00720582">
        <w:t xml:space="preserve">, které je až 10x </w:t>
      </w:r>
      <w:r w:rsidR="00286230" w:rsidRPr="00720582">
        <w:t>rychlejší</w:t>
      </w:r>
      <w:r w:rsidR="00286230">
        <w:t xml:space="preserve"> než</w:t>
      </w:r>
      <w:r w:rsidRPr="00720582">
        <w:t xml:space="preserve"> SSD</w:t>
      </w:r>
      <w:r w:rsidR="00286230">
        <w:t>,</w:t>
      </w:r>
      <w:r w:rsidRPr="00720582">
        <w:t xml:space="preserve"> protože je přímo na základní desce</w:t>
      </w:r>
      <w:r w:rsidR="00286230">
        <w:t>, díky tomu má rychlejší přístup.</w:t>
      </w:r>
      <w:r w:rsidRPr="00720582">
        <w:t xml:space="preserve"> </w:t>
      </w:r>
    </w:p>
    <w:p w14:paraId="79DECE71" w14:textId="77777777" w:rsidR="00286230" w:rsidRPr="00720582" w:rsidRDefault="00286230" w:rsidP="00286230">
      <w:pPr>
        <w:pStyle w:val="Bezmezer"/>
        <w:rPr>
          <w:rFonts w:cstheme="minorHAnsi"/>
        </w:rPr>
      </w:pPr>
      <w:r w:rsidRPr="00720582">
        <w:rPr>
          <w:rFonts w:cstheme="minorHAnsi"/>
        </w:rPr>
        <w:t>Rozhraní: SATA, M.2, případně PCI Express</w:t>
      </w:r>
    </w:p>
    <w:p w14:paraId="084CFF84" w14:textId="77777777" w:rsidR="0065641C" w:rsidRDefault="00286230" w:rsidP="004715D9">
      <w:pPr>
        <w:pStyle w:val="Bezmezer"/>
        <w:rPr>
          <w:rFonts w:cstheme="minorHAnsi"/>
        </w:rPr>
      </w:pPr>
      <w:r w:rsidRPr="00720582">
        <w:rPr>
          <w:rFonts w:cstheme="minorHAnsi"/>
        </w:rPr>
        <w:t>Vyšší cena, menší životnost, menší velikosti (oproti HDD)</w:t>
      </w:r>
    </w:p>
    <w:p w14:paraId="51F2C95E" w14:textId="77777777" w:rsidR="00FE54A5" w:rsidRDefault="00FE54A5" w:rsidP="004715D9">
      <w:pPr>
        <w:pStyle w:val="Bezmezer"/>
        <w:rPr>
          <w:rFonts w:cstheme="minorHAnsi"/>
          <w:b/>
        </w:rPr>
      </w:pPr>
    </w:p>
    <w:p w14:paraId="7F552CC5" w14:textId="77777777" w:rsidR="00FE54A5" w:rsidRDefault="00FE54A5" w:rsidP="004715D9">
      <w:pPr>
        <w:pStyle w:val="Bezmezer"/>
        <w:rPr>
          <w:rFonts w:cstheme="minorHAnsi"/>
          <w:b/>
        </w:rPr>
      </w:pPr>
    </w:p>
    <w:p w14:paraId="34E04A2E" w14:textId="6A23ED58" w:rsidR="004715D9" w:rsidRPr="0065641C" w:rsidRDefault="004715D9" w:rsidP="004715D9">
      <w:pPr>
        <w:pStyle w:val="Bezmezer"/>
        <w:rPr>
          <w:rFonts w:cstheme="minorHAnsi"/>
        </w:rPr>
      </w:pPr>
      <w:r w:rsidRPr="00720582">
        <w:rPr>
          <w:rFonts w:cstheme="minorHAnsi"/>
          <w:b/>
        </w:rPr>
        <w:lastRenderedPageBreak/>
        <w:t>Disketa</w:t>
      </w:r>
    </w:p>
    <w:p w14:paraId="1B8A9E61" w14:textId="77777777" w:rsidR="004715D9" w:rsidRPr="00720582" w:rsidRDefault="004715D9" w:rsidP="004715D9">
      <w:pPr>
        <w:pStyle w:val="Bezmezer"/>
        <w:rPr>
          <w:rFonts w:cstheme="minorHAnsi"/>
        </w:rPr>
      </w:pPr>
    </w:p>
    <w:p w14:paraId="2FEAB6A5" w14:textId="5147C9D2" w:rsidR="004715D9" w:rsidRPr="00720582" w:rsidRDefault="004715D9" w:rsidP="004715D9">
      <w:pPr>
        <w:pStyle w:val="Bezmezer"/>
        <w:rPr>
          <w:rFonts w:cstheme="minorHAnsi"/>
        </w:rPr>
      </w:pPr>
      <w:r w:rsidRPr="00720582">
        <w:rPr>
          <w:rFonts w:cstheme="minorHAnsi"/>
        </w:rPr>
        <w:t xml:space="preserve">Disketová mechanika je napájena speciálním kabelem, a to přímo ze zdroje. Princip čtení a zápisu dat je obdobný jako u HDD, pouze však hlavičky se přímo dotýkají magnetického povrchu desky. Disketa je oboustranný magnetický nosič informace, kotouč je umístěn v tuhém obalu. Máme tři druhy disket s jinou kapacitou, 3,5" má kapacitu od 720 KB až do 1,44 MB, což je maximální kapacita tohoto média, 5,25" se pohybuje od 360 KB až do 1,2 MB, ZIP disketa 100,250 a 750 MB. Disketa se v dnešní době moc nepoužívá, paměťové médium, které už pár let nemá na trhu </w:t>
      </w:r>
      <w:r w:rsidR="00FE54A5" w:rsidRPr="00720582">
        <w:rPr>
          <w:rFonts w:cstheme="minorHAnsi"/>
        </w:rPr>
        <w:t>místo,</w:t>
      </w:r>
      <w:r w:rsidRPr="00720582">
        <w:rPr>
          <w:rFonts w:cstheme="minorHAnsi"/>
        </w:rPr>
        <w:t xml:space="preserve"> a přesto se i dnes prodávají sestavy s FDD mechanikou, FDD mechaniky v externí i interní podobě a konečně i celé balíčky nových disket. Disketa však nevyhovuje v žádném ohledu (např. kapacita, velikost média).</w:t>
      </w:r>
    </w:p>
    <w:p w14:paraId="5A6DB5C0" w14:textId="77777777" w:rsidR="004715D9" w:rsidRPr="00720582" w:rsidRDefault="004715D9" w:rsidP="004715D9">
      <w:pPr>
        <w:pStyle w:val="Bezmezer"/>
        <w:rPr>
          <w:rFonts w:cstheme="minorHAnsi"/>
        </w:rPr>
      </w:pPr>
    </w:p>
    <w:p w14:paraId="3DE27079" w14:textId="77777777" w:rsidR="004715D9" w:rsidRPr="00720582" w:rsidRDefault="004715D9" w:rsidP="004715D9">
      <w:pPr>
        <w:pStyle w:val="Bezmezer"/>
        <w:rPr>
          <w:rFonts w:cstheme="minorHAnsi"/>
          <w:b/>
        </w:rPr>
      </w:pPr>
      <w:r w:rsidRPr="00720582">
        <w:rPr>
          <w:rFonts w:cstheme="minorHAnsi"/>
          <w:b/>
        </w:rPr>
        <w:t>CD-ROM, CD-RW</w:t>
      </w:r>
    </w:p>
    <w:p w14:paraId="3301B71D" w14:textId="77777777" w:rsidR="004715D9" w:rsidRPr="00720582" w:rsidRDefault="004715D9" w:rsidP="004715D9">
      <w:pPr>
        <w:pStyle w:val="Bezmezer"/>
        <w:rPr>
          <w:rFonts w:cstheme="minorHAnsi"/>
        </w:rPr>
      </w:pPr>
    </w:p>
    <w:p w14:paraId="63DA8F40" w14:textId="48D7F91E" w:rsidR="004715D9" w:rsidRPr="00720582" w:rsidRDefault="004715D9" w:rsidP="004715D9">
      <w:pPr>
        <w:pStyle w:val="Bezmezer"/>
        <w:rPr>
          <w:rFonts w:cstheme="minorHAnsi"/>
        </w:rPr>
      </w:pPr>
      <w:r w:rsidRPr="00720582">
        <w:rPr>
          <w:rFonts w:cstheme="minorHAnsi"/>
        </w:rPr>
        <w:t>CD je velkokapacitní paměťové médium s kapacitami o hodnotách 250 MB, 650 MB, 700 MB, 800 MB, 900 MB. Data jsou zaznamenávány mechanicky, pomocí lisování nebo laserem. u CD-RW záznamové barvivo nepodléhá nezvratné změně, ale pouze k fázové změně (z krystalické na amorfní). CD-ROM mechanika slouží ke čtení kompaktních disků. Připojuje se pomocí rozhraní IDE nebo SATA.</w:t>
      </w:r>
      <w:r w:rsidR="00286230">
        <w:rPr>
          <w:rFonts w:cstheme="minorHAnsi"/>
        </w:rPr>
        <w:t xml:space="preserve"> </w:t>
      </w:r>
      <w:r w:rsidRPr="00720582">
        <w:rPr>
          <w:rFonts w:cstheme="minorHAnsi"/>
        </w:rPr>
        <w:t xml:space="preserve">Čtení disku probíhá pomocí laseru a optické soustavy. CD médium má ve svém povrchu vylisovánu drážku ve formě spirály, v které jsou uložena data. Na CD nelze vypálit přímo nuly a jedničky, proto je nutné data nejdříve zakódovat. Pro záznam pak budeme potřebovat </w:t>
      </w:r>
      <w:r w:rsidR="00286230" w:rsidRPr="00720582">
        <w:rPr>
          <w:rFonts w:cstheme="minorHAnsi"/>
        </w:rPr>
        <w:t>úrovně – výstupky</w:t>
      </w:r>
      <w:r w:rsidRPr="00720582">
        <w:rPr>
          <w:rFonts w:cstheme="minorHAnsi"/>
        </w:rPr>
        <w:t xml:space="preserve"> (</w:t>
      </w:r>
      <w:proofErr w:type="spellStart"/>
      <w:r w:rsidRPr="00720582">
        <w:rPr>
          <w:rFonts w:cstheme="minorHAnsi"/>
        </w:rPr>
        <w:t>lands</w:t>
      </w:r>
      <w:proofErr w:type="spellEnd"/>
      <w:r w:rsidRPr="00720582">
        <w:rPr>
          <w:rFonts w:cstheme="minorHAnsi"/>
        </w:rPr>
        <w:t>) a prohlubně (</w:t>
      </w:r>
      <w:proofErr w:type="spellStart"/>
      <w:r w:rsidRPr="00720582">
        <w:rPr>
          <w:rFonts w:cstheme="minorHAnsi"/>
        </w:rPr>
        <w:t>pits</w:t>
      </w:r>
      <w:proofErr w:type="spellEnd"/>
      <w:r w:rsidRPr="00720582">
        <w:rPr>
          <w:rFonts w:cstheme="minorHAnsi"/>
        </w:rPr>
        <w:t>).</w:t>
      </w:r>
    </w:p>
    <w:p w14:paraId="52B68189" w14:textId="77777777" w:rsidR="004715D9" w:rsidRPr="00720582" w:rsidRDefault="004715D9" w:rsidP="004715D9">
      <w:pPr>
        <w:pStyle w:val="Bezmezer"/>
        <w:rPr>
          <w:rFonts w:cstheme="minorHAnsi"/>
        </w:rPr>
      </w:pPr>
    </w:p>
    <w:p w14:paraId="592FACF6" w14:textId="69B686AD" w:rsidR="004715D9" w:rsidRDefault="004715D9" w:rsidP="004715D9">
      <w:pPr>
        <w:pStyle w:val="Bezmezer"/>
        <w:rPr>
          <w:rFonts w:cstheme="minorHAnsi"/>
          <w:b/>
        </w:rPr>
      </w:pPr>
      <w:r w:rsidRPr="00720582">
        <w:rPr>
          <w:rFonts w:cstheme="minorHAnsi"/>
          <w:b/>
        </w:rPr>
        <w:t>DVD-ROM, DVD-RW</w:t>
      </w:r>
    </w:p>
    <w:p w14:paraId="1A599116" w14:textId="77777777" w:rsidR="00D40503" w:rsidRPr="00D40503" w:rsidRDefault="00D40503" w:rsidP="004715D9">
      <w:pPr>
        <w:pStyle w:val="Bezmezer"/>
        <w:rPr>
          <w:rFonts w:cstheme="minorHAnsi"/>
          <w:b/>
        </w:rPr>
      </w:pPr>
    </w:p>
    <w:p w14:paraId="150B47BD" w14:textId="1AF5193D" w:rsidR="004715D9" w:rsidRPr="00720582" w:rsidRDefault="004715D9" w:rsidP="004715D9">
      <w:pPr>
        <w:pStyle w:val="Bezmezer"/>
        <w:rPr>
          <w:rFonts w:cstheme="minorHAnsi"/>
        </w:rPr>
      </w:pPr>
      <w:r w:rsidRPr="00720582">
        <w:rPr>
          <w:rFonts w:cstheme="minorHAnsi"/>
        </w:rPr>
        <w:t xml:space="preserve">Velkokapacitní paměťové médium s vyšší kapacitou než CD. Jednovrstvé, jednostranné s kapacitou 4,7 GB, dvouvrstvé, jednostranné s 8,5 GB, jednovrstvé, oboustranné s 9,4 GB a dvouvrstvé, oboustranné s maximální kapacitou DVD 17 GB. Na DVD se bez problémů vejde celovečerní film s trojrozměrným zvukem namluveným devíti jazyky + 32 jazykových titulků. Na DVD se dají totiž také ukládat data a </w:t>
      </w:r>
      <w:r w:rsidR="00D40503" w:rsidRPr="00720582">
        <w:rPr>
          <w:rFonts w:cstheme="minorHAnsi"/>
        </w:rPr>
        <w:t>programy,</w:t>
      </w:r>
      <w:r w:rsidRPr="00720582">
        <w:rPr>
          <w:rFonts w:cstheme="minorHAnsi"/>
        </w:rPr>
        <w:t xml:space="preserve"> a tak se DVD spíše vykládá jako digitální víceúčelový disk. Takovéto disky nelze přehrát v obyčejné CD-ROM mechanice. Naopak DVD mechanika dokáže číst disky CD-ROM, CD-R i CD-RW. Stejně jako je u CD mechanik rozdělení rychlosti podle násobků původní rychlosti čtení hudebního CD, je tomu tak i u DVD. 1x DVD přibližně odpovídá 10x CD.</w:t>
      </w:r>
    </w:p>
    <w:p w14:paraId="6CCBE67D" w14:textId="77777777" w:rsidR="004715D9" w:rsidRPr="00720582" w:rsidRDefault="004715D9" w:rsidP="004715D9">
      <w:pPr>
        <w:pStyle w:val="Bezmezer"/>
        <w:rPr>
          <w:rFonts w:cstheme="minorHAnsi"/>
        </w:rPr>
      </w:pPr>
    </w:p>
    <w:p w14:paraId="37C37B45" w14:textId="49EB119E" w:rsidR="004715D9" w:rsidRDefault="004715D9" w:rsidP="004715D9">
      <w:pPr>
        <w:pStyle w:val="Bezmezer"/>
        <w:rPr>
          <w:rFonts w:cstheme="minorHAnsi"/>
          <w:b/>
        </w:rPr>
      </w:pPr>
      <w:proofErr w:type="spellStart"/>
      <w:r w:rsidRPr="00720582">
        <w:rPr>
          <w:rFonts w:cstheme="minorHAnsi"/>
          <w:b/>
        </w:rPr>
        <w:t>Blu-ray</w:t>
      </w:r>
      <w:proofErr w:type="spellEnd"/>
    </w:p>
    <w:p w14:paraId="5A0FBF40" w14:textId="77777777" w:rsidR="005C70C5" w:rsidRPr="005C70C5" w:rsidRDefault="005C70C5" w:rsidP="004715D9">
      <w:pPr>
        <w:pStyle w:val="Bezmezer"/>
        <w:rPr>
          <w:rFonts w:cstheme="minorHAnsi"/>
          <w:b/>
        </w:rPr>
      </w:pPr>
    </w:p>
    <w:p w14:paraId="41154F54" w14:textId="524AC65C" w:rsidR="004715D9" w:rsidRPr="00720582" w:rsidRDefault="004715D9" w:rsidP="004715D9">
      <w:pPr>
        <w:pStyle w:val="Bezmezer"/>
        <w:rPr>
          <w:rFonts w:cstheme="minorHAnsi"/>
        </w:rPr>
      </w:pPr>
      <w:r w:rsidRPr="00720582">
        <w:rPr>
          <w:rFonts w:cstheme="minorHAnsi"/>
        </w:rPr>
        <w:t xml:space="preserve">Paměťové médium s příčným odstupem stop 0,35 mikrometrů. Pro čtení se používá laserové světlo s vlnovou délkou 405 nanometrů. Tak jako CD, má i </w:t>
      </w:r>
      <w:proofErr w:type="spellStart"/>
      <w:r w:rsidRPr="00720582">
        <w:rPr>
          <w:rFonts w:cstheme="minorHAnsi"/>
        </w:rPr>
        <w:t>blu-ray</w:t>
      </w:r>
      <w:proofErr w:type="spellEnd"/>
      <w:r w:rsidRPr="00720582">
        <w:rPr>
          <w:rFonts w:cstheme="minorHAnsi"/>
        </w:rPr>
        <w:t xml:space="preserve"> disk průměr 12 cm, v menším provedení 8 cm a tloušťku 1,2 mm. Disky umožňují záznam dat s celkovou kapacitou až 25 GB u jednovrstvého disku, 50 GB u dvouvrstvého disku až do 100 GB u oboustranného, dvouvrstvého disku. Díky umístění záznamu 0.1 mm pod povrch je možné vyrobit hybridní disk s DVD i </w:t>
      </w:r>
      <w:proofErr w:type="spellStart"/>
      <w:r w:rsidRPr="00720582">
        <w:rPr>
          <w:rFonts w:cstheme="minorHAnsi"/>
        </w:rPr>
        <w:t>Blu-ray</w:t>
      </w:r>
      <w:proofErr w:type="spellEnd"/>
      <w:r w:rsidRPr="00720582">
        <w:rPr>
          <w:rFonts w:cstheme="minorHAnsi"/>
        </w:rPr>
        <w:t xml:space="preserve"> záznamem na jedné straně disku. Čtecí zařízení pro disky </w:t>
      </w:r>
      <w:proofErr w:type="spellStart"/>
      <w:r w:rsidRPr="00720582">
        <w:rPr>
          <w:rFonts w:cstheme="minorHAnsi"/>
        </w:rPr>
        <w:t>blu-ray</w:t>
      </w:r>
      <w:proofErr w:type="spellEnd"/>
      <w:r w:rsidRPr="00720582">
        <w:rPr>
          <w:rFonts w:cstheme="minorHAnsi"/>
        </w:rPr>
        <w:t xml:space="preserve"> jsou vyvíjena s ohledem na CD a DVD, mají umožňovat čtení všech tří typů disků.</w:t>
      </w:r>
    </w:p>
    <w:p w14:paraId="738E7086" w14:textId="3A7FB96B" w:rsidR="00286230" w:rsidRDefault="00286230" w:rsidP="004715D9">
      <w:pPr>
        <w:pStyle w:val="Bezmezer"/>
        <w:rPr>
          <w:rFonts w:cstheme="minorHAnsi"/>
        </w:rPr>
      </w:pPr>
    </w:p>
    <w:p w14:paraId="2E101F43" w14:textId="77777777" w:rsidR="00286230" w:rsidRPr="00D40503" w:rsidRDefault="00286230" w:rsidP="00286230">
      <w:pPr>
        <w:rPr>
          <w:b/>
          <w:bCs/>
        </w:rPr>
      </w:pPr>
      <w:r w:rsidRPr="00D40503">
        <w:rPr>
          <w:b/>
          <w:bCs/>
        </w:rPr>
        <w:t>Cloud </w:t>
      </w:r>
    </w:p>
    <w:p w14:paraId="50F917B6" w14:textId="18807979" w:rsidR="00286230" w:rsidRPr="005C70C5" w:rsidRDefault="00286230" w:rsidP="005C70C5">
      <w:r w:rsidRPr="00286230">
        <w:t>Jeden z nejnovějších technologií typem uložiště je cloud. </w:t>
      </w:r>
      <w:r w:rsidR="00D40503">
        <w:rPr>
          <w:rFonts w:cstheme="minorHAnsi"/>
        </w:rPr>
        <w:t>Můžeme ho popsat jako poskytování služeb/programů servery dostupnými z internetu s tím, že uživatelé k němu mohou přistupovat vzdáleně : pomocí webového prohlížeče, nebo e-pošty.</w:t>
      </w:r>
    </w:p>
    <w:p w14:paraId="4471EE56" w14:textId="7DC63640" w:rsidR="00754D21" w:rsidRPr="0065641C" w:rsidRDefault="00D40503" w:rsidP="004715D9">
      <w:pPr>
        <w:pStyle w:val="Bezmezer"/>
        <w:rPr>
          <w:rFonts w:cstheme="minorHAnsi"/>
        </w:rPr>
      </w:pPr>
      <w:r>
        <w:rPr>
          <w:rFonts w:cstheme="minorHAnsi"/>
        </w:rPr>
        <w:t>Existují nezpoplatněné služby, zde ale má uživatel omezené úložiště. Za příplatek (platí se za užití softwaru) může být úložiště i neomezené.</w:t>
      </w:r>
      <w:r w:rsidR="0065641C">
        <w:rPr>
          <w:rFonts w:cstheme="minorHAnsi"/>
        </w:rPr>
        <w:t xml:space="preserve"> </w:t>
      </w:r>
      <w:r w:rsidRPr="0065641C">
        <w:rPr>
          <w:rFonts w:cstheme="minorHAnsi"/>
        </w:rPr>
        <w:t xml:space="preserve">Příklady: Microsoft </w:t>
      </w:r>
      <w:proofErr w:type="spellStart"/>
      <w:r w:rsidRPr="0065641C">
        <w:rPr>
          <w:rFonts w:cstheme="minorHAnsi"/>
        </w:rPr>
        <w:t>OneDrive</w:t>
      </w:r>
      <w:proofErr w:type="spellEnd"/>
      <w:r w:rsidRPr="0065641C">
        <w:rPr>
          <w:rFonts w:cstheme="minorHAnsi"/>
        </w:rPr>
        <w:t>, Google Disk, iCloud, Dropbox</w:t>
      </w:r>
    </w:p>
    <w:p w14:paraId="546D11EE" w14:textId="77777777" w:rsidR="00FE54A5" w:rsidRDefault="00FE54A5" w:rsidP="00720582">
      <w:pPr>
        <w:pStyle w:val="Bezmezer"/>
        <w:jc w:val="center"/>
        <w:rPr>
          <w:rFonts w:cstheme="minorHAnsi"/>
          <w:b/>
          <w:sz w:val="28"/>
          <w:szCs w:val="28"/>
        </w:rPr>
      </w:pPr>
    </w:p>
    <w:p w14:paraId="2D770909" w14:textId="77777777" w:rsidR="00FE54A5" w:rsidRDefault="00FE54A5" w:rsidP="00720582">
      <w:pPr>
        <w:pStyle w:val="Bezmezer"/>
        <w:jc w:val="center"/>
        <w:rPr>
          <w:rFonts w:cstheme="minorHAnsi"/>
          <w:b/>
          <w:sz w:val="28"/>
          <w:szCs w:val="28"/>
        </w:rPr>
      </w:pPr>
    </w:p>
    <w:p w14:paraId="699112F1" w14:textId="7755B112" w:rsidR="004715D9" w:rsidRPr="001B19B3" w:rsidRDefault="00720582" w:rsidP="00720582">
      <w:pPr>
        <w:pStyle w:val="Bezmezer"/>
        <w:jc w:val="center"/>
        <w:rPr>
          <w:rFonts w:cstheme="minorHAnsi"/>
          <w:b/>
          <w:sz w:val="28"/>
          <w:szCs w:val="28"/>
        </w:rPr>
      </w:pPr>
      <w:r w:rsidRPr="001B19B3">
        <w:rPr>
          <w:rFonts w:cstheme="minorHAnsi"/>
          <w:b/>
          <w:sz w:val="28"/>
          <w:szCs w:val="28"/>
        </w:rPr>
        <w:t xml:space="preserve">Vnitřní </w:t>
      </w:r>
      <w:r w:rsidR="004715D9" w:rsidRPr="001B19B3">
        <w:rPr>
          <w:rFonts w:cstheme="minorHAnsi"/>
          <w:b/>
          <w:sz w:val="28"/>
          <w:szCs w:val="28"/>
        </w:rPr>
        <w:t>paměť</w:t>
      </w:r>
    </w:p>
    <w:p w14:paraId="7D90A80D" w14:textId="77777777" w:rsidR="004715D9" w:rsidRPr="00720582" w:rsidRDefault="004715D9" w:rsidP="004715D9">
      <w:pPr>
        <w:pStyle w:val="Bezmezer"/>
        <w:rPr>
          <w:rFonts w:cstheme="minorHAnsi"/>
        </w:rPr>
      </w:pPr>
    </w:p>
    <w:p w14:paraId="318BE845" w14:textId="77777777" w:rsidR="004715D9" w:rsidRPr="00720582" w:rsidRDefault="004715D9" w:rsidP="004715D9">
      <w:pPr>
        <w:pStyle w:val="Bezmezer"/>
        <w:rPr>
          <w:rFonts w:cstheme="minorHAnsi"/>
        </w:rPr>
      </w:pPr>
      <w:r w:rsidRPr="00720582">
        <w:rPr>
          <w:rFonts w:cstheme="minorHAnsi"/>
        </w:rPr>
        <w:t xml:space="preserve">Operační, vnitřní neboli hlavní paměť počítače (anglicky </w:t>
      </w:r>
      <w:proofErr w:type="spellStart"/>
      <w:r w:rsidRPr="00720582">
        <w:rPr>
          <w:rFonts w:cstheme="minorHAnsi"/>
        </w:rPr>
        <w:t>main</w:t>
      </w:r>
      <w:proofErr w:type="spellEnd"/>
      <w:r w:rsidRPr="00720582">
        <w:rPr>
          <w:rFonts w:cstheme="minorHAnsi"/>
        </w:rPr>
        <w:t xml:space="preserve"> </w:t>
      </w:r>
      <w:proofErr w:type="spellStart"/>
      <w:r w:rsidRPr="00720582">
        <w:rPr>
          <w:rFonts w:cstheme="minorHAnsi"/>
        </w:rPr>
        <w:t>memory</w:t>
      </w:r>
      <w:proofErr w:type="spellEnd"/>
      <w:r w:rsidRPr="00720582">
        <w:rPr>
          <w:rFonts w:cstheme="minorHAnsi"/>
        </w:rPr>
        <w:t xml:space="preserve">, </w:t>
      </w:r>
      <w:proofErr w:type="spellStart"/>
      <w:r w:rsidRPr="00720582">
        <w:rPr>
          <w:rFonts w:cstheme="minorHAnsi"/>
        </w:rPr>
        <w:t>internal</w:t>
      </w:r>
      <w:proofErr w:type="spellEnd"/>
      <w:r w:rsidRPr="00720582">
        <w:rPr>
          <w:rFonts w:cstheme="minorHAnsi"/>
        </w:rPr>
        <w:t xml:space="preserve"> </w:t>
      </w:r>
      <w:proofErr w:type="spellStart"/>
      <w:r w:rsidRPr="00720582">
        <w:rPr>
          <w:rFonts w:cstheme="minorHAnsi"/>
        </w:rPr>
        <w:t>memory</w:t>
      </w:r>
      <w:proofErr w:type="spellEnd"/>
      <w:r w:rsidRPr="00720582">
        <w:rPr>
          <w:rFonts w:cstheme="minorHAnsi"/>
        </w:rPr>
        <w:t xml:space="preserve">, </w:t>
      </w:r>
      <w:proofErr w:type="spellStart"/>
      <w:r w:rsidRPr="00720582">
        <w:rPr>
          <w:rFonts w:cstheme="minorHAnsi"/>
        </w:rPr>
        <w:t>primary</w:t>
      </w:r>
      <w:proofErr w:type="spellEnd"/>
      <w:r w:rsidRPr="00720582">
        <w:rPr>
          <w:rFonts w:cstheme="minorHAnsi"/>
        </w:rPr>
        <w:t xml:space="preserve"> </w:t>
      </w:r>
      <w:proofErr w:type="spellStart"/>
      <w:r w:rsidRPr="00720582">
        <w:rPr>
          <w:rFonts w:cstheme="minorHAnsi"/>
        </w:rPr>
        <w:t>storage</w:t>
      </w:r>
      <w:proofErr w:type="spellEnd"/>
      <w:r w:rsidRPr="00720582">
        <w:rPr>
          <w:rFonts w:cstheme="minorHAnsi"/>
        </w:rPr>
        <w:t>) je paměť umožňující čtení i zápis používaná pro dočasné uložení zpracovávaných dat a spuštěných programů.</w:t>
      </w:r>
    </w:p>
    <w:p w14:paraId="5F5A681F" w14:textId="77777777" w:rsidR="004715D9" w:rsidRPr="00720582" w:rsidRDefault="004715D9" w:rsidP="004715D9">
      <w:pPr>
        <w:pStyle w:val="Bezmezer"/>
        <w:rPr>
          <w:rFonts w:cstheme="minorHAnsi"/>
        </w:rPr>
      </w:pPr>
    </w:p>
    <w:p w14:paraId="2A594AEC" w14:textId="77777777" w:rsidR="004715D9" w:rsidRPr="00720582" w:rsidRDefault="004715D9" w:rsidP="004715D9">
      <w:pPr>
        <w:pStyle w:val="Bezmezer"/>
        <w:rPr>
          <w:rFonts w:cstheme="minorHAnsi"/>
        </w:rPr>
      </w:pPr>
      <w:r w:rsidRPr="00720582">
        <w:rPr>
          <w:rFonts w:cstheme="minorHAnsi"/>
        </w:rPr>
        <w:t>Přístup k operační paměti je mnohem rychlejší než k vnější paměti; procesor pomocí adresy přímo vybírá požadovanou buňku operační paměti. Paměť je s procesorem spojena pomocí rychlé sběrnice; pro další urychlení se mezi procesor a operační paměť vkládá rychlá vyrovnávací paměť typu cache, která mívá 2 až 3 úrovně.</w:t>
      </w:r>
    </w:p>
    <w:p w14:paraId="3E9C1B86" w14:textId="77777777" w:rsidR="004715D9" w:rsidRPr="00720582" w:rsidRDefault="004715D9" w:rsidP="004715D9">
      <w:pPr>
        <w:pStyle w:val="Bezmezer"/>
        <w:rPr>
          <w:rFonts w:cstheme="minorHAnsi"/>
        </w:rPr>
      </w:pPr>
    </w:p>
    <w:p w14:paraId="05D8AAB7" w14:textId="77777777" w:rsidR="004715D9" w:rsidRPr="00720582" w:rsidRDefault="004715D9" w:rsidP="004715D9">
      <w:pPr>
        <w:pStyle w:val="Bezmezer"/>
        <w:rPr>
          <w:rFonts w:cstheme="minorHAnsi"/>
        </w:rPr>
      </w:pPr>
      <w:r w:rsidRPr="00720582">
        <w:rPr>
          <w:rFonts w:cstheme="minorHAnsi"/>
        </w:rPr>
        <w:t>V současných počítačích je operační paměť realizována jako polovodičová paměť typu RAM, která je volatilní (ztrácí informaci při odpojení napájení) a kvůli nižší ceně obvykle dynamická (obsah paměti je třeba občerstvovat pravidelným čtením všech řádků).</w:t>
      </w:r>
    </w:p>
    <w:p w14:paraId="6419E972" w14:textId="77777777" w:rsidR="004715D9" w:rsidRPr="00720582" w:rsidRDefault="004715D9" w:rsidP="004715D9">
      <w:pPr>
        <w:pStyle w:val="Bezmezer"/>
        <w:rPr>
          <w:rFonts w:cstheme="minorHAnsi"/>
        </w:rPr>
      </w:pPr>
    </w:p>
    <w:p w14:paraId="511DB8BE" w14:textId="77777777" w:rsidR="004715D9" w:rsidRPr="00720582" w:rsidRDefault="004715D9" w:rsidP="004715D9">
      <w:pPr>
        <w:pStyle w:val="Bezmezer"/>
        <w:rPr>
          <w:rFonts w:cstheme="minorHAnsi"/>
        </w:rPr>
      </w:pPr>
      <w:r w:rsidRPr="00720582">
        <w:rPr>
          <w:rFonts w:cstheme="minorHAnsi"/>
        </w:rPr>
        <w:t>Operační paměť je nepostradatelný fyzický prostředek, který je spravován jednou z hlavních části operačního systému. Uchovává nejen kód programů, respektive procesů spolu s mezivýsledky a výsledky jejich činnosti, ale i stav dalších prostředků a základní datové struktury jádra.</w:t>
      </w:r>
    </w:p>
    <w:p w14:paraId="7C45344D" w14:textId="77777777" w:rsidR="004715D9" w:rsidRPr="00720582" w:rsidRDefault="004715D9" w:rsidP="004715D9">
      <w:pPr>
        <w:pStyle w:val="Bezmezer"/>
        <w:rPr>
          <w:rFonts w:cstheme="minorHAnsi"/>
        </w:rPr>
      </w:pPr>
    </w:p>
    <w:p w14:paraId="05F461AA" w14:textId="77777777" w:rsidR="004715D9" w:rsidRPr="00720582" w:rsidRDefault="004715D9" w:rsidP="004715D9">
      <w:pPr>
        <w:pStyle w:val="Bezmezer"/>
        <w:rPr>
          <w:rFonts w:cstheme="minorHAnsi"/>
        </w:rPr>
      </w:pPr>
      <w:r w:rsidRPr="00720582">
        <w:rPr>
          <w:rFonts w:cstheme="minorHAnsi"/>
        </w:rPr>
        <w:t>Fyzický adresový prostor (FAP) paměti se jeví jako souvislý prostor paměťových míst (buněk) určité velikosti (typicky 1, 2, 4 nebo 8 bytů). Tyto buňky jsou pak lineárně adresovány adresami pevné délky. Velikost tohoto prostoru je omezena buď kapacitou a počtem paměťových modulů nebo velikostí adresy (adresa o velikosti n bitů umožňuje adresovat 2n paměťových míst).</w:t>
      </w:r>
    </w:p>
    <w:p w14:paraId="0B537B9F" w14:textId="77777777" w:rsidR="004715D9" w:rsidRPr="00720582" w:rsidRDefault="004715D9" w:rsidP="004715D9">
      <w:pPr>
        <w:pStyle w:val="Bezmezer"/>
        <w:rPr>
          <w:rFonts w:cstheme="minorHAnsi"/>
        </w:rPr>
      </w:pPr>
    </w:p>
    <w:p w14:paraId="1CBA3378" w14:textId="77777777" w:rsidR="004715D9" w:rsidRPr="00720582" w:rsidRDefault="004715D9" w:rsidP="004715D9">
      <w:pPr>
        <w:pStyle w:val="Bezmezer"/>
        <w:rPr>
          <w:rFonts w:cstheme="minorHAnsi"/>
        </w:rPr>
      </w:pPr>
      <w:r w:rsidRPr="00720582">
        <w:rPr>
          <w:rFonts w:cstheme="minorHAnsi"/>
        </w:rPr>
        <w:t>Moderní procesory obvykle používají různé metody překladu adres a virtualizace paměti, takže každý proces může adresovat vlastní logický adresový prostor nebo několik adresových prostorů.</w:t>
      </w:r>
    </w:p>
    <w:p w14:paraId="2E55389E" w14:textId="77777777" w:rsidR="004715D9" w:rsidRPr="00720582" w:rsidRDefault="004715D9" w:rsidP="004715D9">
      <w:pPr>
        <w:pStyle w:val="Bezmezer"/>
        <w:rPr>
          <w:rFonts w:cstheme="minorHAnsi"/>
        </w:rPr>
      </w:pPr>
    </w:p>
    <w:p w14:paraId="1669DDD1" w14:textId="77777777" w:rsidR="004715D9" w:rsidRPr="00720582" w:rsidRDefault="004715D9" w:rsidP="004715D9">
      <w:pPr>
        <w:pStyle w:val="Bezmezer"/>
        <w:rPr>
          <w:rFonts w:cstheme="minorHAnsi"/>
          <w:b/>
        </w:rPr>
      </w:pPr>
      <w:r w:rsidRPr="00720582">
        <w:rPr>
          <w:rFonts w:cstheme="minorHAnsi"/>
          <w:b/>
        </w:rPr>
        <w:t>Úkoly správy FAP</w:t>
      </w:r>
    </w:p>
    <w:p w14:paraId="766F5B49" w14:textId="77777777" w:rsidR="004715D9" w:rsidRPr="00720582" w:rsidRDefault="004715D9" w:rsidP="004715D9">
      <w:pPr>
        <w:pStyle w:val="Bezmezer"/>
        <w:rPr>
          <w:rFonts w:cstheme="minorHAnsi"/>
        </w:rPr>
      </w:pPr>
    </w:p>
    <w:p w14:paraId="290E00D9" w14:textId="77777777" w:rsidR="004715D9" w:rsidRPr="00720582" w:rsidRDefault="004715D9" w:rsidP="004715D9">
      <w:pPr>
        <w:pStyle w:val="Bezmezer"/>
        <w:rPr>
          <w:rFonts w:cstheme="minorHAnsi"/>
        </w:rPr>
      </w:pPr>
      <w:r w:rsidRPr="00720582">
        <w:rPr>
          <w:rFonts w:cstheme="minorHAnsi"/>
        </w:rPr>
        <w:t>přidělování paměťových regionů na požádání procesů</w:t>
      </w:r>
    </w:p>
    <w:p w14:paraId="19434C17" w14:textId="77777777" w:rsidR="004715D9" w:rsidRPr="00720582" w:rsidRDefault="004715D9" w:rsidP="004715D9">
      <w:pPr>
        <w:pStyle w:val="Bezmezer"/>
        <w:rPr>
          <w:rFonts w:cstheme="minorHAnsi"/>
        </w:rPr>
      </w:pPr>
      <w:r w:rsidRPr="00720582">
        <w:rPr>
          <w:rFonts w:cstheme="minorHAnsi"/>
        </w:rPr>
        <w:t>uvolňování paměťových regionů na požádání procesů</w:t>
      </w:r>
    </w:p>
    <w:p w14:paraId="45CADE3B" w14:textId="77777777" w:rsidR="004715D9" w:rsidRPr="00720582" w:rsidRDefault="004715D9" w:rsidP="004715D9">
      <w:pPr>
        <w:pStyle w:val="Bezmezer"/>
        <w:rPr>
          <w:rFonts w:cstheme="minorHAnsi"/>
        </w:rPr>
      </w:pPr>
      <w:r w:rsidRPr="00720582">
        <w:rPr>
          <w:rFonts w:cstheme="minorHAnsi"/>
        </w:rPr>
        <w:t>udržování informací o obsazení adresového prostoru</w:t>
      </w:r>
    </w:p>
    <w:p w14:paraId="12BC490A" w14:textId="77777777" w:rsidR="004715D9" w:rsidRPr="00720582" w:rsidRDefault="004715D9" w:rsidP="004715D9">
      <w:pPr>
        <w:pStyle w:val="Bezmezer"/>
        <w:rPr>
          <w:rFonts w:cstheme="minorHAnsi"/>
        </w:rPr>
      </w:pPr>
      <w:r w:rsidRPr="00720582">
        <w:rPr>
          <w:rFonts w:cstheme="minorHAnsi"/>
        </w:rPr>
        <w:t>zabezpečení ochrany paměti – zabránění přístupu procesu k paměti mimo jeho     přidělený region</w:t>
      </w:r>
    </w:p>
    <w:p w14:paraId="5C4AC2AC" w14:textId="77777777" w:rsidR="004715D9" w:rsidRPr="00720582" w:rsidRDefault="004715D9" w:rsidP="004715D9">
      <w:pPr>
        <w:pStyle w:val="Bezmezer"/>
        <w:rPr>
          <w:rFonts w:cstheme="minorHAnsi"/>
        </w:rPr>
      </w:pPr>
      <w:r w:rsidRPr="00720582">
        <w:rPr>
          <w:rFonts w:cstheme="minorHAnsi"/>
        </w:rPr>
        <w:t>u víceúlohových systémů musí podporovat střídavý běh více procesů či v minimálním případě mu nesmí bránit</w:t>
      </w:r>
    </w:p>
    <w:p w14:paraId="3B1B299C" w14:textId="77777777" w:rsidR="004715D9" w:rsidRPr="00720582" w:rsidRDefault="004715D9" w:rsidP="004715D9">
      <w:pPr>
        <w:pStyle w:val="Bezmezer"/>
        <w:rPr>
          <w:rFonts w:cstheme="minorHAnsi"/>
        </w:rPr>
      </w:pPr>
    </w:p>
    <w:p w14:paraId="1C181972" w14:textId="77777777" w:rsidR="004715D9" w:rsidRPr="00720582" w:rsidRDefault="004715D9" w:rsidP="004715D9">
      <w:pPr>
        <w:pStyle w:val="Bezmezer"/>
        <w:rPr>
          <w:rFonts w:cstheme="minorHAnsi"/>
          <w:b/>
        </w:rPr>
      </w:pPr>
      <w:r w:rsidRPr="00720582">
        <w:rPr>
          <w:rFonts w:cstheme="minorHAnsi"/>
          <w:b/>
        </w:rPr>
        <w:t>Architektura operační paměti</w:t>
      </w:r>
    </w:p>
    <w:p w14:paraId="6394E0BC" w14:textId="77777777" w:rsidR="004715D9" w:rsidRPr="00720582" w:rsidRDefault="004715D9" w:rsidP="004715D9">
      <w:pPr>
        <w:pStyle w:val="Bezmezer"/>
        <w:rPr>
          <w:rFonts w:cstheme="minorHAnsi"/>
        </w:rPr>
      </w:pPr>
    </w:p>
    <w:p w14:paraId="617E8095" w14:textId="77777777" w:rsidR="004715D9" w:rsidRPr="00720582" w:rsidRDefault="004715D9" w:rsidP="004715D9">
      <w:pPr>
        <w:pStyle w:val="Bezmezer"/>
        <w:numPr>
          <w:ilvl w:val="0"/>
          <w:numId w:val="1"/>
        </w:numPr>
        <w:rPr>
          <w:rFonts w:cstheme="minorHAnsi"/>
        </w:rPr>
      </w:pPr>
      <w:r w:rsidRPr="00720582">
        <w:rPr>
          <w:rFonts w:cstheme="minorHAnsi"/>
        </w:rPr>
        <w:t>John von Neumannova architektura, paměť je společná pro data i instrukce</w:t>
      </w:r>
    </w:p>
    <w:p w14:paraId="4D17D0BC" w14:textId="77777777" w:rsidR="004715D9" w:rsidRPr="00720582" w:rsidRDefault="004715D9" w:rsidP="004715D9">
      <w:pPr>
        <w:pStyle w:val="Bezmezer"/>
        <w:rPr>
          <w:rFonts w:cstheme="minorHAnsi"/>
        </w:rPr>
      </w:pPr>
    </w:p>
    <w:p w14:paraId="25AF98C3" w14:textId="0C20BFE4" w:rsidR="004715D9" w:rsidRPr="00720582" w:rsidRDefault="004715D9" w:rsidP="004715D9">
      <w:pPr>
        <w:pStyle w:val="Bezmezer"/>
        <w:numPr>
          <w:ilvl w:val="0"/>
          <w:numId w:val="1"/>
        </w:numPr>
        <w:rPr>
          <w:rFonts w:cstheme="minorHAnsi"/>
        </w:rPr>
      </w:pPr>
      <w:r w:rsidRPr="00720582">
        <w:rPr>
          <w:rFonts w:cstheme="minorHAnsi"/>
        </w:rPr>
        <w:t>Harvardská architektura, existují dvě nezávislé paměti pro data a instrukce (časté využití je u mikrokontrol</w:t>
      </w:r>
      <w:r w:rsidR="00D40503">
        <w:rPr>
          <w:rFonts w:cstheme="minorHAnsi"/>
        </w:rPr>
        <w:t>e</w:t>
      </w:r>
      <w:r w:rsidRPr="00720582">
        <w:rPr>
          <w:rFonts w:cstheme="minorHAnsi"/>
        </w:rPr>
        <w:t>rů)</w:t>
      </w:r>
    </w:p>
    <w:sectPr w:rsidR="004715D9" w:rsidRPr="00720582" w:rsidSect="00FE54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E3569"/>
    <w:multiLevelType w:val="hybridMultilevel"/>
    <w:tmpl w:val="E6C47346"/>
    <w:lvl w:ilvl="0" w:tplc="4CA25EB0">
      <w:start w:val="400"/>
      <w:numFmt w:val="bullet"/>
      <w:lvlText w:val="-"/>
      <w:lvlJc w:val="left"/>
      <w:pPr>
        <w:ind w:left="480" w:hanging="360"/>
      </w:pPr>
      <w:rPr>
        <w:rFonts w:ascii="Book Antiqua" w:eastAsiaTheme="minorHAnsi" w:hAnsi="Book Antiqua" w:cstheme="minorBidi" w:hint="default"/>
      </w:rPr>
    </w:lvl>
    <w:lvl w:ilvl="1" w:tplc="04050003" w:tentative="1">
      <w:start w:val="1"/>
      <w:numFmt w:val="bullet"/>
      <w:lvlText w:val="o"/>
      <w:lvlJc w:val="left"/>
      <w:pPr>
        <w:ind w:left="1200" w:hanging="360"/>
      </w:pPr>
      <w:rPr>
        <w:rFonts w:ascii="Courier New" w:hAnsi="Courier New" w:cs="Courier New" w:hint="default"/>
      </w:rPr>
    </w:lvl>
    <w:lvl w:ilvl="2" w:tplc="04050005" w:tentative="1">
      <w:start w:val="1"/>
      <w:numFmt w:val="bullet"/>
      <w:lvlText w:val=""/>
      <w:lvlJc w:val="left"/>
      <w:pPr>
        <w:ind w:left="1920" w:hanging="360"/>
      </w:pPr>
      <w:rPr>
        <w:rFonts w:ascii="Wingdings" w:hAnsi="Wingdings" w:hint="default"/>
      </w:rPr>
    </w:lvl>
    <w:lvl w:ilvl="3" w:tplc="04050001" w:tentative="1">
      <w:start w:val="1"/>
      <w:numFmt w:val="bullet"/>
      <w:lvlText w:val=""/>
      <w:lvlJc w:val="left"/>
      <w:pPr>
        <w:ind w:left="2640" w:hanging="360"/>
      </w:pPr>
      <w:rPr>
        <w:rFonts w:ascii="Symbol" w:hAnsi="Symbol" w:hint="default"/>
      </w:rPr>
    </w:lvl>
    <w:lvl w:ilvl="4" w:tplc="04050003" w:tentative="1">
      <w:start w:val="1"/>
      <w:numFmt w:val="bullet"/>
      <w:lvlText w:val="o"/>
      <w:lvlJc w:val="left"/>
      <w:pPr>
        <w:ind w:left="3360" w:hanging="360"/>
      </w:pPr>
      <w:rPr>
        <w:rFonts w:ascii="Courier New" w:hAnsi="Courier New" w:cs="Courier New" w:hint="default"/>
      </w:rPr>
    </w:lvl>
    <w:lvl w:ilvl="5" w:tplc="04050005" w:tentative="1">
      <w:start w:val="1"/>
      <w:numFmt w:val="bullet"/>
      <w:lvlText w:val=""/>
      <w:lvlJc w:val="left"/>
      <w:pPr>
        <w:ind w:left="4080" w:hanging="360"/>
      </w:pPr>
      <w:rPr>
        <w:rFonts w:ascii="Wingdings" w:hAnsi="Wingdings" w:hint="default"/>
      </w:rPr>
    </w:lvl>
    <w:lvl w:ilvl="6" w:tplc="04050001" w:tentative="1">
      <w:start w:val="1"/>
      <w:numFmt w:val="bullet"/>
      <w:lvlText w:val=""/>
      <w:lvlJc w:val="left"/>
      <w:pPr>
        <w:ind w:left="4800" w:hanging="360"/>
      </w:pPr>
      <w:rPr>
        <w:rFonts w:ascii="Symbol" w:hAnsi="Symbol" w:hint="default"/>
      </w:rPr>
    </w:lvl>
    <w:lvl w:ilvl="7" w:tplc="04050003" w:tentative="1">
      <w:start w:val="1"/>
      <w:numFmt w:val="bullet"/>
      <w:lvlText w:val="o"/>
      <w:lvlJc w:val="left"/>
      <w:pPr>
        <w:ind w:left="5520" w:hanging="360"/>
      </w:pPr>
      <w:rPr>
        <w:rFonts w:ascii="Courier New" w:hAnsi="Courier New" w:cs="Courier New" w:hint="default"/>
      </w:rPr>
    </w:lvl>
    <w:lvl w:ilvl="8" w:tplc="04050005" w:tentative="1">
      <w:start w:val="1"/>
      <w:numFmt w:val="bullet"/>
      <w:lvlText w:val=""/>
      <w:lvlJc w:val="left"/>
      <w:pPr>
        <w:ind w:left="6240" w:hanging="360"/>
      </w:pPr>
      <w:rPr>
        <w:rFonts w:ascii="Wingdings" w:hAnsi="Wingdings" w:hint="default"/>
      </w:rPr>
    </w:lvl>
  </w:abstractNum>
  <w:abstractNum w:abstractNumId="1" w15:restartNumberingAfterBreak="0">
    <w:nsid w:val="4FB21CEC"/>
    <w:multiLevelType w:val="hybridMultilevel"/>
    <w:tmpl w:val="80662ABA"/>
    <w:lvl w:ilvl="0" w:tplc="B2946538">
      <w:start w:val="400"/>
      <w:numFmt w:val="bullet"/>
      <w:lvlText w:val="-"/>
      <w:lvlJc w:val="left"/>
      <w:pPr>
        <w:ind w:left="600" w:hanging="360"/>
      </w:pPr>
      <w:rPr>
        <w:rFonts w:ascii="Book Antiqua" w:eastAsiaTheme="minorHAnsi" w:hAnsi="Book Antiqua" w:cstheme="minorBidi" w:hint="default"/>
      </w:rPr>
    </w:lvl>
    <w:lvl w:ilvl="1" w:tplc="04050003" w:tentative="1">
      <w:start w:val="1"/>
      <w:numFmt w:val="bullet"/>
      <w:lvlText w:val="o"/>
      <w:lvlJc w:val="left"/>
      <w:pPr>
        <w:ind w:left="1320" w:hanging="360"/>
      </w:pPr>
      <w:rPr>
        <w:rFonts w:ascii="Courier New" w:hAnsi="Courier New" w:cs="Courier New" w:hint="default"/>
      </w:rPr>
    </w:lvl>
    <w:lvl w:ilvl="2" w:tplc="04050005" w:tentative="1">
      <w:start w:val="1"/>
      <w:numFmt w:val="bullet"/>
      <w:lvlText w:val=""/>
      <w:lvlJc w:val="left"/>
      <w:pPr>
        <w:ind w:left="2040" w:hanging="360"/>
      </w:pPr>
      <w:rPr>
        <w:rFonts w:ascii="Wingdings" w:hAnsi="Wingdings" w:hint="default"/>
      </w:rPr>
    </w:lvl>
    <w:lvl w:ilvl="3" w:tplc="04050001" w:tentative="1">
      <w:start w:val="1"/>
      <w:numFmt w:val="bullet"/>
      <w:lvlText w:val=""/>
      <w:lvlJc w:val="left"/>
      <w:pPr>
        <w:ind w:left="2760" w:hanging="360"/>
      </w:pPr>
      <w:rPr>
        <w:rFonts w:ascii="Symbol" w:hAnsi="Symbol" w:hint="default"/>
      </w:rPr>
    </w:lvl>
    <w:lvl w:ilvl="4" w:tplc="04050003" w:tentative="1">
      <w:start w:val="1"/>
      <w:numFmt w:val="bullet"/>
      <w:lvlText w:val="o"/>
      <w:lvlJc w:val="left"/>
      <w:pPr>
        <w:ind w:left="3480" w:hanging="360"/>
      </w:pPr>
      <w:rPr>
        <w:rFonts w:ascii="Courier New" w:hAnsi="Courier New" w:cs="Courier New" w:hint="default"/>
      </w:rPr>
    </w:lvl>
    <w:lvl w:ilvl="5" w:tplc="04050005" w:tentative="1">
      <w:start w:val="1"/>
      <w:numFmt w:val="bullet"/>
      <w:lvlText w:val=""/>
      <w:lvlJc w:val="left"/>
      <w:pPr>
        <w:ind w:left="4200" w:hanging="360"/>
      </w:pPr>
      <w:rPr>
        <w:rFonts w:ascii="Wingdings" w:hAnsi="Wingdings" w:hint="default"/>
      </w:rPr>
    </w:lvl>
    <w:lvl w:ilvl="6" w:tplc="04050001" w:tentative="1">
      <w:start w:val="1"/>
      <w:numFmt w:val="bullet"/>
      <w:lvlText w:val=""/>
      <w:lvlJc w:val="left"/>
      <w:pPr>
        <w:ind w:left="4920" w:hanging="360"/>
      </w:pPr>
      <w:rPr>
        <w:rFonts w:ascii="Symbol" w:hAnsi="Symbol" w:hint="default"/>
      </w:rPr>
    </w:lvl>
    <w:lvl w:ilvl="7" w:tplc="04050003" w:tentative="1">
      <w:start w:val="1"/>
      <w:numFmt w:val="bullet"/>
      <w:lvlText w:val="o"/>
      <w:lvlJc w:val="left"/>
      <w:pPr>
        <w:ind w:left="5640" w:hanging="360"/>
      </w:pPr>
      <w:rPr>
        <w:rFonts w:ascii="Courier New" w:hAnsi="Courier New" w:cs="Courier New" w:hint="default"/>
      </w:rPr>
    </w:lvl>
    <w:lvl w:ilvl="8" w:tplc="04050005" w:tentative="1">
      <w:start w:val="1"/>
      <w:numFmt w:val="bullet"/>
      <w:lvlText w:val=""/>
      <w:lvlJc w:val="left"/>
      <w:pPr>
        <w:ind w:left="63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860"/>
    <w:rsid w:val="001B19B3"/>
    <w:rsid w:val="001C40AD"/>
    <w:rsid w:val="00286230"/>
    <w:rsid w:val="004715D9"/>
    <w:rsid w:val="00561CCB"/>
    <w:rsid w:val="005C70C5"/>
    <w:rsid w:val="0065641C"/>
    <w:rsid w:val="00720582"/>
    <w:rsid w:val="00754D21"/>
    <w:rsid w:val="00D40503"/>
    <w:rsid w:val="00EC2860"/>
    <w:rsid w:val="00FE54A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E7962"/>
  <w15:chartTrackingRefBased/>
  <w15:docId w15:val="{0EA51D93-69C7-4763-BEA6-09942FBD1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EC2860"/>
    <w:pPr>
      <w:spacing w:after="0" w:line="240" w:lineRule="auto"/>
    </w:pPr>
  </w:style>
  <w:style w:type="paragraph" w:customStyle="1" w:styleId="paragraph">
    <w:name w:val="paragraph"/>
    <w:basedOn w:val="Normln"/>
    <w:rsid w:val="00720582"/>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720582"/>
  </w:style>
  <w:style w:type="character" w:customStyle="1" w:styleId="eop">
    <w:name w:val="eop"/>
    <w:basedOn w:val="Standardnpsmoodstavce"/>
    <w:rsid w:val="00720582"/>
  </w:style>
  <w:style w:type="character" w:customStyle="1" w:styleId="scxw94524165">
    <w:name w:val="scxw94524165"/>
    <w:basedOn w:val="Standardnpsmoodstavce"/>
    <w:rsid w:val="00720582"/>
  </w:style>
  <w:style w:type="character" w:customStyle="1" w:styleId="spellingerror">
    <w:name w:val="spellingerror"/>
    <w:basedOn w:val="Standardnpsmoodstavce"/>
    <w:rsid w:val="007205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721">
      <w:bodyDiv w:val="1"/>
      <w:marLeft w:val="0"/>
      <w:marRight w:val="0"/>
      <w:marTop w:val="0"/>
      <w:marBottom w:val="0"/>
      <w:divBdr>
        <w:top w:val="none" w:sz="0" w:space="0" w:color="auto"/>
        <w:left w:val="none" w:sz="0" w:space="0" w:color="auto"/>
        <w:bottom w:val="none" w:sz="0" w:space="0" w:color="auto"/>
        <w:right w:val="none" w:sz="0" w:space="0" w:color="auto"/>
      </w:divBdr>
      <w:divsChild>
        <w:div w:id="460076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569800">
      <w:bodyDiv w:val="1"/>
      <w:marLeft w:val="0"/>
      <w:marRight w:val="0"/>
      <w:marTop w:val="0"/>
      <w:marBottom w:val="0"/>
      <w:divBdr>
        <w:top w:val="none" w:sz="0" w:space="0" w:color="auto"/>
        <w:left w:val="none" w:sz="0" w:space="0" w:color="auto"/>
        <w:bottom w:val="none" w:sz="0" w:space="0" w:color="auto"/>
        <w:right w:val="none" w:sz="0" w:space="0" w:color="auto"/>
      </w:divBdr>
    </w:div>
    <w:div w:id="399796151">
      <w:bodyDiv w:val="1"/>
      <w:marLeft w:val="0"/>
      <w:marRight w:val="0"/>
      <w:marTop w:val="0"/>
      <w:marBottom w:val="0"/>
      <w:divBdr>
        <w:top w:val="none" w:sz="0" w:space="0" w:color="auto"/>
        <w:left w:val="none" w:sz="0" w:space="0" w:color="auto"/>
        <w:bottom w:val="none" w:sz="0" w:space="0" w:color="auto"/>
        <w:right w:val="none" w:sz="0" w:space="0" w:color="auto"/>
      </w:divBdr>
      <w:divsChild>
        <w:div w:id="914559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3539890">
      <w:bodyDiv w:val="1"/>
      <w:marLeft w:val="0"/>
      <w:marRight w:val="0"/>
      <w:marTop w:val="0"/>
      <w:marBottom w:val="0"/>
      <w:divBdr>
        <w:top w:val="none" w:sz="0" w:space="0" w:color="auto"/>
        <w:left w:val="none" w:sz="0" w:space="0" w:color="auto"/>
        <w:bottom w:val="none" w:sz="0" w:space="0" w:color="auto"/>
        <w:right w:val="none" w:sz="0" w:space="0" w:color="auto"/>
      </w:divBdr>
      <w:divsChild>
        <w:div w:id="626352480">
          <w:marLeft w:val="0"/>
          <w:marRight w:val="0"/>
          <w:marTop w:val="0"/>
          <w:marBottom w:val="0"/>
          <w:divBdr>
            <w:top w:val="none" w:sz="0" w:space="0" w:color="auto"/>
            <w:left w:val="none" w:sz="0" w:space="0" w:color="auto"/>
            <w:bottom w:val="none" w:sz="0" w:space="0" w:color="auto"/>
            <w:right w:val="none" w:sz="0" w:space="0" w:color="auto"/>
          </w:divBdr>
        </w:div>
        <w:div w:id="1331910001">
          <w:marLeft w:val="0"/>
          <w:marRight w:val="0"/>
          <w:marTop w:val="0"/>
          <w:marBottom w:val="0"/>
          <w:divBdr>
            <w:top w:val="none" w:sz="0" w:space="0" w:color="auto"/>
            <w:left w:val="none" w:sz="0" w:space="0" w:color="auto"/>
            <w:bottom w:val="none" w:sz="0" w:space="0" w:color="auto"/>
            <w:right w:val="none" w:sz="0" w:space="0" w:color="auto"/>
          </w:divBdr>
        </w:div>
        <w:div w:id="52042968">
          <w:marLeft w:val="0"/>
          <w:marRight w:val="0"/>
          <w:marTop w:val="0"/>
          <w:marBottom w:val="0"/>
          <w:divBdr>
            <w:top w:val="none" w:sz="0" w:space="0" w:color="auto"/>
            <w:left w:val="none" w:sz="0" w:space="0" w:color="auto"/>
            <w:bottom w:val="none" w:sz="0" w:space="0" w:color="auto"/>
            <w:right w:val="none" w:sz="0" w:space="0" w:color="auto"/>
          </w:divBdr>
        </w:div>
        <w:div w:id="376589395">
          <w:marLeft w:val="0"/>
          <w:marRight w:val="0"/>
          <w:marTop w:val="0"/>
          <w:marBottom w:val="0"/>
          <w:divBdr>
            <w:top w:val="none" w:sz="0" w:space="0" w:color="auto"/>
            <w:left w:val="none" w:sz="0" w:space="0" w:color="auto"/>
            <w:bottom w:val="none" w:sz="0" w:space="0" w:color="auto"/>
            <w:right w:val="none" w:sz="0" w:space="0" w:color="auto"/>
          </w:divBdr>
        </w:div>
      </w:divsChild>
    </w:div>
    <w:div w:id="1060667022">
      <w:bodyDiv w:val="1"/>
      <w:marLeft w:val="0"/>
      <w:marRight w:val="0"/>
      <w:marTop w:val="0"/>
      <w:marBottom w:val="0"/>
      <w:divBdr>
        <w:top w:val="none" w:sz="0" w:space="0" w:color="auto"/>
        <w:left w:val="none" w:sz="0" w:space="0" w:color="auto"/>
        <w:bottom w:val="none" w:sz="0" w:space="0" w:color="auto"/>
        <w:right w:val="none" w:sz="0" w:space="0" w:color="auto"/>
      </w:divBdr>
      <w:divsChild>
        <w:div w:id="482744735">
          <w:marLeft w:val="0"/>
          <w:marRight w:val="0"/>
          <w:marTop w:val="0"/>
          <w:marBottom w:val="0"/>
          <w:divBdr>
            <w:top w:val="none" w:sz="0" w:space="0" w:color="auto"/>
            <w:left w:val="none" w:sz="0" w:space="0" w:color="auto"/>
            <w:bottom w:val="none" w:sz="0" w:space="0" w:color="auto"/>
            <w:right w:val="none" w:sz="0" w:space="0" w:color="auto"/>
          </w:divBdr>
          <w:divsChild>
            <w:div w:id="1932859464">
              <w:marLeft w:val="0"/>
              <w:marRight w:val="0"/>
              <w:marTop w:val="0"/>
              <w:marBottom w:val="0"/>
              <w:divBdr>
                <w:top w:val="none" w:sz="0" w:space="0" w:color="auto"/>
                <w:left w:val="none" w:sz="0" w:space="0" w:color="auto"/>
                <w:bottom w:val="none" w:sz="0" w:space="0" w:color="auto"/>
                <w:right w:val="none" w:sz="0" w:space="0" w:color="auto"/>
              </w:divBdr>
            </w:div>
          </w:divsChild>
        </w:div>
        <w:div w:id="319819630">
          <w:marLeft w:val="0"/>
          <w:marRight w:val="0"/>
          <w:marTop w:val="0"/>
          <w:marBottom w:val="0"/>
          <w:divBdr>
            <w:top w:val="none" w:sz="0" w:space="0" w:color="auto"/>
            <w:left w:val="none" w:sz="0" w:space="0" w:color="auto"/>
            <w:bottom w:val="none" w:sz="0" w:space="0" w:color="auto"/>
            <w:right w:val="none" w:sz="0" w:space="0" w:color="auto"/>
          </w:divBdr>
          <w:divsChild>
            <w:div w:id="330261722">
              <w:marLeft w:val="0"/>
              <w:marRight w:val="0"/>
              <w:marTop w:val="0"/>
              <w:marBottom w:val="0"/>
              <w:divBdr>
                <w:top w:val="none" w:sz="0" w:space="0" w:color="auto"/>
                <w:left w:val="none" w:sz="0" w:space="0" w:color="auto"/>
                <w:bottom w:val="none" w:sz="0" w:space="0" w:color="auto"/>
                <w:right w:val="none" w:sz="0" w:space="0" w:color="auto"/>
              </w:divBdr>
              <w:divsChild>
                <w:div w:id="3816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935058">
      <w:bodyDiv w:val="1"/>
      <w:marLeft w:val="0"/>
      <w:marRight w:val="0"/>
      <w:marTop w:val="0"/>
      <w:marBottom w:val="0"/>
      <w:divBdr>
        <w:top w:val="none" w:sz="0" w:space="0" w:color="auto"/>
        <w:left w:val="none" w:sz="0" w:space="0" w:color="auto"/>
        <w:bottom w:val="none" w:sz="0" w:space="0" w:color="auto"/>
        <w:right w:val="none" w:sz="0" w:space="0" w:color="auto"/>
      </w:divBdr>
      <w:divsChild>
        <w:div w:id="191236248">
          <w:marLeft w:val="0"/>
          <w:marRight w:val="0"/>
          <w:marTop w:val="0"/>
          <w:marBottom w:val="0"/>
          <w:divBdr>
            <w:top w:val="none" w:sz="0" w:space="0" w:color="auto"/>
            <w:left w:val="none" w:sz="0" w:space="0" w:color="auto"/>
            <w:bottom w:val="none" w:sz="0" w:space="0" w:color="auto"/>
            <w:right w:val="none" w:sz="0" w:space="0" w:color="auto"/>
          </w:divBdr>
          <w:divsChild>
            <w:div w:id="1037856943">
              <w:marLeft w:val="0"/>
              <w:marRight w:val="0"/>
              <w:marTop w:val="0"/>
              <w:marBottom w:val="0"/>
              <w:divBdr>
                <w:top w:val="none" w:sz="0" w:space="0" w:color="auto"/>
                <w:left w:val="none" w:sz="0" w:space="0" w:color="auto"/>
                <w:bottom w:val="none" w:sz="0" w:space="0" w:color="auto"/>
                <w:right w:val="none" w:sz="0" w:space="0" w:color="auto"/>
              </w:divBdr>
              <w:divsChild>
                <w:div w:id="61767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561352">
      <w:bodyDiv w:val="1"/>
      <w:marLeft w:val="0"/>
      <w:marRight w:val="0"/>
      <w:marTop w:val="0"/>
      <w:marBottom w:val="0"/>
      <w:divBdr>
        <w:top w:val="none" w:sz="0" w:space="0" w:color="auto"/>
        <w:left w:val="none" w:sz="0" w:space="0" w:color="auto"/>
        <w:bottom w:val="none" w:sz="0" w:space="0" w:color="auto"/>
        <w:right w:val="none" w:sz="0" w:space="0" w:color="auto"/>
      </w:divBdr>
      <w:divsChild>
        <w:div w:id="1476218392">
          <w:marLeft w:val="0"/>
          <w:marRight w:val="0"/>
          <w:marTop w:val="0"/>
          <w:marBottom w:val="0"/>
          <w:divBdr>
            <w:top w:val="none" w:sz="0" w:space="0" w:color="auto"/>
            <w:left w:val="none" w:sz="0" w:space="0" w:color="auto"/>
            <w:bottom w:val="none" w:sz="0" w:space="0" w:color="auto"/>
            <w:right w:val="none" w:sz="0" w:space="0" w:color="auto"/>
          </w:divBdr>
        </w:div>
        <w:div w:id="350684642">
          <w:marLeft w:val="0"/>
          <w:marRight w:val="0"/>
          <w:marTop w:val="0"/>
          <w:marBottom w:val="0"/>
          <w:divBdr>
            <w:top w:val="none" w:sz="0" w:space="0" w:color="auto"/>
            <w:left w:val="none" w:sz="0" w:space="0" w:color="auto"/>
            <w:bottom w:val="none" w:sz="0" w:space="0" w:color="auto"/>
            <w:right w:val="none" w:sz="0" w:space="0" w:color="auto"/>
          </w:divBdr>
        </w:div>
        <w:div w:id="841969800">
          <w:marLeft w:val="0"/>
          <w:marRight w:val="0"/>
          <w:marTop w:val="0"/>
          <w:marBottom w:val="0"/>
          <w:divBdr>
            <w:top w:val="none" w:sz="0" w:space="0" w:color="auto"/>
            <w:left w:val="none" w:sz="0" w:space="0" w:color="auto"/>
            <w:bottom w:val="none" w:sz="0" w:space="0" w:color="auto"/>
            <w:right w:val="none" w:sz="0" w:space="0" w:color="auto"/>
          </w:divBdr>
        </w:div>
        <w:div w:id="1300646652">
          <w:marLeft w:val="0"/>
          <w:marRight w:val="0"/>
          <w:marTop w:val="0"/>
          <w:marBottom w:val="0"/>
          <w:divBdr>
            <w:top w:val="none" w:sz="0" w:space="0" w:color="auto"/>
            <w:left w:val="none" w:sz="0" w:space="0" w:color="auto"/>
            <w:bottom w:val="none" w:sz="0" w:space="0" w:color="auto"/>
            <w:right w:val="none" w:sz="0" w:space="0" w:color="auto"/>
          </w:divBdr>
        </w:div>
      </w:divsChild>
    </w:div>
    <w:div w:id="1416242634">
      <w:bodyDiv w:val="1"/>
      <w:marLeft w:val="0"/>
      <w:marRight w:val="0"/>
      <w:marTop w:val="0"/>
      <w:marBottom w:val="0"/>
      <w:divBdr>
        <w:top w:val="none" w:sz="0" w:space="0" w:color="auto"/>
        <w:left w:val="none" w:sz="0" w:space="0" w:color="auto"/>
        <w:bottom w:val="none" w:sz="0" w:space="0" w:color="auto"/>
        <w:right w:val="none" w:sz="0" w:space="0" w:color="auto"/>
      </w:divBdr>
      <w:divsChild>
        <w:div w:id="143592421">
          <w:marLeft w:val="0"/>
          <w:marRight w:val="0"/>
          <w:marTop w:val="0"/>
          <w:marBottom w:val="0"/>
          <w:divBdr>
            <w:top w:val="none" w:sz="0" w:space="0" w:color="auto"/>
            <w:left w:val="none" w:sz="0" w:space="0" w:color="auto"/>
            <w:bottom w:val="none" w:sz="0" w:space="0" w:color="auto"/>
            <w:right w:val="none" w:sz="0" w:space="0" w:color="auto"/>
          </w:divBdr>
        </w:div>
        <w:div w:id="1589539224">
          <w:marLeft w:val="0"/>
          <w:marRight w:val="0"/>
          <w:marTop w:val="0"/>
          <w:marBottom w:val="0"/>
          <w:divBdr>
            <w:top w:val="none" w:sz="0" w:space="0" w:color="auto"/>
            <w:left w:val="none" w:sz="0" w:space="0" w:color="auto"/>
            <w:bottom w:val="none" w:sz="0" w:space="0" w:color="auto"/>
            <w:right w:val="none" w:sz="0" w:space="0" w:color="auto"/>
          </w:divBdr>
        </w:div>
        <w:div w:id="153686885">
          <w:marLeft w:val="0"/>
          <w:marRight w:val="0"/>
          <w:marTop w:val="0"/>
          <w:marBottom w:val="0"/>
          <w:divBdr>
            <w:top w:val="none" w:sz="0" w:space="0" w:color="auto"/>
            <w:left w:val="none" w:sz="0" w:space="0" w:color="auto"/>
            <w:bottom w:val="none" w:sz="0" w:space="0" w:color="auto"/>
            <w:right w:val="none" w:sz="0" w:space="0" w:color="auto"/>
          </w:divBdr>
        </w:div>
        <w:div w:id="96100551">
          <w:marLeft w:val="0"/>
          <w:marRight w:val="0"/>
          <w:marTop w:val="0"/>
          <w:marBottom w:val="0"/>
          <w:divBdr>
            <w:top w:val="none" w:sz="0" w:space="0" w:color="auto"/>
            <w:left w:val="none" w:sz="0" w:space="0" w:color="auto"/>
            <w:bottom w:val="none" w:sz="0" w:space="0" w:color="auto"/>
            <w:right w:val="none" w:sz="0" w:space="0" w:color="auto"/>
          </w:divBdr>
        </w:div>
        <w:div w:id="1740860491">
          <w:marLeft w:val="0"/>
          <w:marRight w:val="0"/>
          <w:marTop w:val="0"/>
          <w:marBottom w:val="0"/>
          <w:divBdr>
            <w:top w:val="none" w:sz="0" w:space="0" w:color="auto"/>
            <w:left w:val="none" w:sz="0" w:space="0" w:color="auto"/>
            <w:bottom w:val="none" w:sz="0" w:space="0" w:color="auto"/>
            <w:right w:val="none" w:sz="0" w:space="0" w:color="auto"/>
          </w:divBdr>
        </w:div>
        <w:div w:id="365525464">
          <w:marLeft w:val="0"/>
          <w:marRight w:val="0"/>
          <w:marTop w:val="0"/>
          <w:marBottom w:val="0"/>
          <w:divBdr>
            <w:top w:val="none" w:sz="0" w:space="0" w:color="auto"/>
            <w:left w:val="none" w:sz="0" w:space="0" w:color="auto"/>
            <w:bottom w:val="none" w:sz="0" w:space="0" w:color="auto"/>
            <w:right w:val="none" w:sz="0" w:space="0" w:color="auto"/>
          </w:divBdr>
        </w:div>
        <w:div w:id="189152021">
          <w:marLeft w:val="0"/>
          <w:marRight w:val="0"/>
          <w:marTop w:val="0"/>
          <w:marBottom w:val="0"/>
          <w:divBdr>
            <w:top w:val="none" w:sz="0" w:space="0" w:color="auto"/>
            <w:left w:val="none" w:sz="0" w:space="0" w:color="auto"/>
            <w:bottom w:val="none" w:sz="0" w:space="0" w:color="auto"/>
            <w:right w:val="none" w:sz="0" w:space="0" w:color="auto"/>
          </w:divBdr>
        </w:div>
        <w:div w:id="532965308">
          <w:marLeft w:val="0"/>
          <w:marRight w:val="0"/>
          <w:marTop w:val="0"/>
          <w:marBottom w:val="0"/>
          <w:divBdr>
            <w:top w:val="none" w:sz="0" w:space="0" w:color="auto"/>
            <w:left w:val="none" w:sz="0" w:space="0" w:color="auto"/>
            <w:bottom w:val="none" w:sz="0" w:space="0" w:color="auto"/>
            <w:right w:val="none" w:sz="0" w:space="0" w:color="auto"/>
          </w:divBdr>
        </w:div>
        <w:div w:id="1186746876">
          <w:marLeft w:val="0"/>
          <w:marRight w:val="0"/>
          <w:marTop w:val="0"/>
          <w:marBottom w:val="0"/>
          <w:divBdr>
            <w:top w:val="none" w:sz="0" w:space="0" w:color="auto"/>
            <w:left w:val="none" w:sz="0" w:space="0" w:color="auto"/>
            <w:bottom w:val="none" w:sz="0" w:space="0" w:color="auto"/>
            <w:right w:val="none" w:sz="0" w:space="0" w:color="auto"/>
          </w:divBdr>
        </w:div>
      </w:divsChild>
    </w:div>
    <w:div w:id="1536041636">
      <w:bodyDiv w:val="1"/>
      <w:marLeft w:val="0"/>
      <w:marRight w:val="0"/>
      <w:marTop w:val="0"/>
      <w:marBottom w:val="0"/>
      <w:divBdr>
        <w:top w:val="none" w:sz="0" w:space="0" w:color="auto"/>
        <w:left w:val="none" w:sz="0" w:space="0" w:color="auto"/>
        <w:bottom w:val="none" w:sz="0" w:space="0" w:color="auto"/>
        <w:right w:val="none" w:sz="0" w:space="0" w:color="auto"/>
      </w:divBdr>
    </w:div>
    <w:div w:id="1707750507">
      <w:bodyDiv w:val="1"/>
      <w:marLeft w:val="0"/>
      <w:marRight w:val="0"/>
      <w:marTop w:val="0"/>
      <w:marBottom w:val="0"/>
      <w:divBdr>
        <w:top w:val="none" w:sz="0" w:space="0" w:color="auto"/>
        <w:left w:val="none" w:sz="0" w:space="0" w:color="auto"/>
        <w:bottom w:val="none" w:sz="0" w:space="0" w:color="auto"/>
        <w:right w:val="none" w:sz="0" w:space="0" w:color="auto"/>
      </w:divBdr>
      <w:divsChild>
        <w:div w:id="1558080902">
          <w:marLeft w:val="0"/>
          <w:marRight w:val="0"/>
          <w:marTop w:val="0"/>
          <w:marBottom w:val="0"/>
          <w:divBdr>
            <w:top w:val="none" w:sz="0" w:space="0" w:color="auto"/>
            <w:left w:val="none" w:sz="0" w:space="0" w:color="auto"/>
            <w:bottom w:val="none" w:sz="0" w:space="0" w:color="auto"/>
            <w:right w:val="none" w:sz="0" w:space="0" w:color="auto"/>
          </w:divBdr>
          <w:divsChild>
            <w:div w:id="1440491246">
              <w:marLeft w:val="0"/>
              <w:marRight w:val="0"/>
              <w:marTop w:val="0"/>
              <w:marBottom w:val="0"/>
              <w:divBdr>
                <w:top w:val="none" w:sz="0" w:space="0" w:color="auto"/>
                <w:left w:val="none" w:sz="0" w:space="0" w:color="auto"/>
                <w:bottom w:val="none" w:sz="0" w:space="0" w:color="auto"/>
                <w:right w:val="none" w:sz="0" w:space="0" w:color="auto"/>
              </w:divBdr>
            </w:div>
            <w:div w:id="981615700">
              <w:marLeft w:val="0"/>
              <w:marRight w:val="0"/>
              <w:marTop w:val="0"/>
              <w:marBottom w:val="0"/>
              <w:divBdr>
                <w:top w:val="none" w:sz="0" w:space="0" w:color="auto"/>
                <w:left w:val="none" w:sz="0" w:space="0" w:color="auto"/>
                <w:bottom w:val="none" w:sz="0" w:space="0" w:color="auto"/>
                <w:right w:val="none" w:sz="0" w:space="0" w:color="auto"/>
              </w:divBdr>
              <w:divsChild>
                <w:div w:id="1375429140">
                  <w:marLeft w:val="0"/>
                  <w:marRight w:val="0"/>
                  <w:marTop w:val="0"/>
                  <w:marBottom w:val="0"/>
                  <w:divBdr>
                    <w:top w:val="none" w:sz="0" w:space="0" w:color="auto"/>
                    <w:left w:val="none" w:sz="0" w:space="0" w:color="auto"/>
                    <w:bottom w:val="none" w:sz="0" w:space="0" w:color="auto"/>
                    <w:right w:val="none" w:sz="0" w:space="0" w:color="auto"/>
                  </w:divBdr>
                  <w:divsChild>
                    <w:div w:id="136919767">
                      <w:marLeft w:val="0"/>
                      <w:marRight w:val="0"/>
                      <w:marTop w:val="0"/>
                      <w:marBottom w:val="0"/>
                      <w:divBdr>
                        <w:top w:val="none" w:sz="0" w:space="0" w:color="auto"/>
                        <w:left w:val="none" w:sz="0" w:space="0" w:color="auto"/>
                        <w:bottom w:val="none" w:sz="0" w:space="0" w:color="auto"/>
                        <w:right w:val="none" w:sz="0" w:space="0" w:color="auto"/>
                      </w:divBdr>
                      <w:divsChild>
                        <w:div w:id="1460756951">
                          <w:marLeft w:val="0"/>
                          <w:marRight w:val="0"/>
                          <w:marTop w:val="0"/>
                          <w:marBottom w:val="0"/>
                          <w:divBdr>
                            <w:top w:val="none" w:sz="0" w:space="0" w:color="auto"/>
                            <w:left w:val="none" w:sz="0" w:space="0" w:color="auto"/>
                            <w:bottom w:val="none" w:sz="0" w:space="0" w:color="auto"/>
                            <w:right w:val="none" w:sz="0" w:space="0" w:color="auto"/>
                          </w:divBdr>
                          <w:divsChild>
                            <w:div w:id="491798605">
                              <w:marLeft w:val="0"/>
                              <w:marRight w:val="0"/>
                              <w:marTop w:val="0"/>
                              <w:marBottom w:val="0"/>
                              <w:divBdr>
                                <w:top w:val="none" w:sz="0" w:space="0" w:color="auto"/>
                                <w:left w:val="none" w:sz="0" w:space="0" w:color="auto"/>
                                <w:bottom w:val="none" w:sz="0" w:space="0" w:color="auto"/>
                                <w:right w:val="none" w:sz="0" w:space="0" w:color="auto"/>
                              </w:divBdr>
                            </w:div>
                            <w:div w:id="872036008">
                              <w:marLeft w:val="0"/>
                              <w:marRight w:val="0"/>
                              <w:marTop w:val="0"/>
                              <w:marBottom w:val="0"/>
                              <w:divBdr>
                                <w:top w:val="none" w:sz="0" w:space="0" w:color="auto"/>
                                <w:left w:val="none" w:sz="0" w:space="0" w:color="auto"/>
                                <w:bottom w:val="none" w:sz="0" w:space="0" w:color="auto"/>
                                <w:right w:val="none" w:sz="0" w:space="0" w:color="auto"/>
                              </w:divBdr>
                              <w:divsChild>
                                <w:div w:id="1413311076">
                                  <w:marLeft w:val="0"/>
                                  <w:marRight w:val="0"/>
                                  <w:marTop w:val="0"/>
                                  <w:marBottom w:val="0"/>
                                  <w:divBdr>
                                    <w:top w:val="none" w:sz="0" w:space="0" w:color="auto"/>
                                    <w:left w:val="none" w:sz="0" w:space="0" w:color="auto"/>
                                    <w:bottom w:val="none" w:sz="0" w:space="0" w:color="auto"/>
                                    <w:right w:val="none" w:sz="0" w:space="0" w:color="auto"/>
                                  </w:divBdr>
                                </w:div>
                                <w:div w:id="47533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5641455">
      <w:bodyDiv w:val="1"/>
      <w:marLeft w:val="0"/>
      <w:marRight w:val="0"/>
      <w:marTop w:val="0"/>
      <w:marBottom w:val="0"/>
      <w:divBdr>
        <w:top w:val="none" w:sz="0" w:space="0" w:color="auto"/>
        <w:left w:val="none" w:sz="0" w:space="0" w:color="auto"/>
        <w:bottom w:val="none" w:sz="0" w:space="0" w:color="auto"/>
        <w:right w:val="none" w:sz="0" w:space="0" w:color="auto"/>
      </w:divBdr>
      <w:divsChild>
        <w:div w:id="412243454">
          <w:marLeft w:val="0"/>
          <w:marRight w:val="0"/>
          <w:marTop w:val="0"/>
          <w:marBottom w:val="0"/>
          <w:divBdr>
            <w:top w:val="none" w:sz="0" w:space="0" w:color="auto"/>
            <w:left w:val="none" w:sz="0" w:space="0" w:color="auto"/>
            <w:bottom w:val="none" w:sz="0" w:space="0" w:color="auto"/>
            <w:right w:val="none" w:sz="0" w:space="0" w:color="auto"/>
          </w:divBdr>
        </w:div>
        <w:div w:id="56251460">
          <w:marLeft w:val="0"/>
          <w:marRight w:val="0"/>
          <w:marTop w:val="0"/>
          <w:marBottom w:val="0"/>
          <w:divBdr>
            <w:top w:val="none" w:sz="0" w:space="0" w:color="auto"/>
            <w:left w:val="none" w:sz="0" w:space="0" w:color="auto"/>
            <w:bottom w:val="none" w:sz="0" w:space="0" w:color="auto"/>
            <w:right w:val="none" w:sz="0" w:space="0" w:color="auto"/>
          </w:divBdr>
        </w:div>
        <w:div w:id="1682970465">
          <w:marLeft w:val="0"/>
          <w:marRight w:val="0"/>
          <w:marTop w:val="0"/>
          <w:marBottom w:val="0"/>
          <w:divBdr>
            <w:top w:val="none" w:sz="0" w:space="0" w:color="auto"/>
            <w:left w:val="none" w:sz="0" w:space="0" w:color="auto"/>
            <w:bottom w:val="none" w:sz="0" w:space="0" w:color="auto"/>
            <w:right w:val="none" w:sz="0" w:space="0" w:color="auto"/>
          </w:divBdr>
        </w:div>
      </w:divsChild>
    </w:div>
    <w:div w:id="1873687702">
      <w:bodyDiv w:val="1"/>
      <w:marLeft w:val="0"/>
      <w:marRight w:val="0"/>
      <w:marTop w:val="0"/>
      <w:marBottom w:val="0"/>
      <w:divBdr>
        <w:top w:val="none" w:sz="0" w:space="0" w:color="auto"/>
        <w:left w:val="none" w:sz="0" w:space="0" w:color="auto"/>
        <w:bottom w:val="none" w:sz="0" w:space="0" w:color="auto"/>
        <w:right w:val="none" w:sz="0" w:space="0" w:color="auto"/>
      </w:divBdr>
      <w:divsChild>
        <w:div w:id="582759484">
          <w:marLeft w:val="0"/>
          <w:marRight w:val="0"/>
          <w:marTop w:val="0"/>
          <w:marBottom w:val="0"/>
          <w:divBdr>
            <w:top w:val="none" w:sz="0" w:space="0" w:color="auto"/>
            <w:left w:val="none" w:sz="0" w:space="0" w:color="auto"/>
            <w:bottom w:val="none" w:sz="0" w:space="0" w:color="auto"/>
            <w:right w:val="none" w:sz="0" w:space="0" w:color="auto"/>
          </w:divBdr>
        </w:div>
        <w:div w:id="57480758">
          <w:marLeft w:val="0"/>
          <w:marRight w:val="0"/>
          <w:marTop w:val="0"/>
          <w:marBottom w:val="0"/>
          <w:divBdr>
            <w:top w:val="none" w:sz="0" w:space="0" w:color="auto"/>
            <w:left w:val="none" w:sz="0" w:space="0" w:color="auto"/>
            <w:bottom w:val="none" w:sz="0" w:space="0" w:color="auto"/>
            <w:right w:val="none" w:sz="0" w:space="0" w:color="auto"/>
          </w:divBdr>
        </w:div>
        <w:div w:id="338118143">
          <w:marLeft w:val="0"/>
          <w:marRight w:val="0"/>
          <w:marTop w:val="0"/>
          <w:marBottom w:val="0"/>
          <w:divBdr>
            <w:top w:val="none" w:sz="0" w:space="0" w:color="auto"/>
            <w:left w:val="none" w:sz="0" w:space="0" w:color="auto"/>
            <w:bottom w:val="none" w:sz="0" w:space="0" w:color="auto"/>
            <w:right w:val="none" w:sz="0" w:space="0" w:color="auto"/>
          </w:divBdr>
        </w:div>
      </w:divsChild>
    </w:div>
    <w:div w:id="1942373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1454</Words>
  <Characters>8585</Characters>
  <Application>Microsoft Office Word</Application>
  <DocSecurity>0</DocSecurity>
  <Lines>71</Lines>
  <Paragraphs>20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Nero Angelo</dc:creator>
  <cp:keywords/>
  <dc:description/>
  <cp:lastModifiedBy>Nela Dobešová</cp:lastModifiedBy>
  <cp:revision>7</cp:revision>
  <cp:lastPrinted>2021-05-18T13:53:00Z</cp:lastPrinted>
  <dcterms:created xsi:type="dcterms:W3CDTF">2020-04-26T16:33:00Z</dcterms:created>
  <dcterms:modified xsi:type="dcterms:W3CDTF">2021-05-18T13:53:00Z</dcterms:modified>
</cp:coreProperties>
</file>