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57A" w:rsidRPr="00C9057A" w:rsidRDefault="00C9057A" w:rsidP="00C9057A">
      <w:pPr>
        <w:jc w:val="center"/>
        <w:rPr>
          <w:rFonts w:ascii="Times New Roman" w:hAnsi="Times New Roman"/>
          <w:b/>
          <w:sz w:val="34"/>
          <w:szCs w:val="34"/>
        </w:rPr>
      </w:pPr>
      <w:r w:rsidRPr="00C9057A">
        <w:rPr>
          <w:rFonts w:ascii="Times New Roman" w:hAnsi="Times New Roman"/>
          <w:b/>
          <w:sz w:val="34"/>
          <w:szCs w:val="34"/>
        </w:rPr>
        <w:t>Rekurzivní metody</w:t>
      </w:r>
    </w:p>
    <w:p w:rsidR="00C9057A" w:rsidRDefault="00C9057A" w:rsidP="00C9057A">
      <w:pPr>
        <w:rPr>
          <w:rFonts w:ascii="Times New Roman" w:hAnsi="Times New Roman"/>
          <w:sz w:val="24"/>
          <w:szCs w:val="24"/>
        </w:rPr>
      </w:pPr>
      <w:r w:rsidRPr="00C9057A">
        <w:rPr>
          <w:rFonts w:ascii="Times New Roman" w:hAnsi="Times New Roman"/>
          <w:sz w:val="24"/>
          <w:szCs w:val="24"/>
        </w:rPr>
        <w:t>Metoda, která volá sama na sebe se nazývá rekurzivní. Klíčovou složkou rekurzivní metody je příkaz, který provádí volání na sebe sama.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057A">
        <w:rPr>
          <w:rFonts w:ascii="Times New Roman" w:hAnsi="Times New Roman"/>
          <w:sz w:val="24"/>
          <w:szCs w:val="24"/>
        </w:rPr>
        <w:t>Použití rekurze může u některých úloh vést ke stručnému a matematicky elegantnímu řešení</w:t>
      </w:r>
      <w:r>
        <w:rPr>
          <w:rFonts w:ascii="Times New Roman" w:hAnsi="Times New Roman"/>
          <w:sz w:val="24"/>
          <w:szCs w:val="24"/>
        </w:rPr>
        <w:t>.</w:t>
      </w:r>
      <w:r w:rsidR="00250C5B">
        <w:rPr>
          <w:rFonts w:ascii="Times New Roman" w:hAnsi="Times New Roman"/>
          <w:sz w:val="24"/>
          <w:szCs w:val="24"/>
        </w:rPr>
        <w:t xml:space="preserve"> Ne každý programovací (hlavně starší) jazyk podporuje rekurzi.</w:t>
      </w:r>
    </w:p>
    <w:p w:rsidR="00C9057A" w:rsidRDefault="00C9057A" w:rsidP="00C9057A">
      <w:pPr>
        <w:rPr>
          <w:rFonts w:ascii="Times New Roman" w:hAnsi="Times New Roman"/>
          <w:sz w:val="24"/>
          <w:szCs w:val="24"/>
        </w:rPr>
      </w:pPr>
      <w:r w:rsidRPr="00C9057A">
        <w:rPr>
          <w:rFonts w:ascii="Times New Roman" w:hAnsi="Times New Roman"/>
          <w:sz w:val="24"/>
          <w:szCs w:val="24"/>
        </w:rPr>
        <w:t>Jednou ze základních součástí většiny programovacích jazyků jsou cykly. Existují však i jazyky, které místo cyklů využívají právě rekurzi. Jedná se například o Lisp či Prolog.</w:t>
      </w:r>
    </w:p>
    <w:p w:rsidR="00250C5B" w:rsidRDefault="00250C5B" w:rsidP="00C9057A">
      <w:pPr>
        <w:rPr>
          <w:rFonts w:ascii="Times New Roman" w:hAnsi="Times New Roman"/>
          <w:b/>
          <w:i/>
          <w:sz w:val="24"/>
          <w:szCs w:val="24"/>
        </w:rPr>
      </w:pPr>
      <w:r w:rsidRPr="00250C5B">
        <w:rPr>
          <w:rFonts w:ascii="Times New Roman" w:hAnsi="Times New Roman"/>
          <w:b/>
          <w:i/>
          <w:sz w:val="24"/>
          <w:szCs w:val="24"/>
        </w:rPr>
        <w:t>Typy rekurze</w:t>
      </w:r>
      <w:r>
        <w:rPr>
          <w:rFonts w:ascii="Times New Roman" w:hAnsi="Times New Roman"/>
          <w:b/>
          <w:i/>
          <w:sz w:val="24"/>
          <w:szCs w:val="24"/>
        </w:rPr>
        <w:t>:</w:t>
      </w:r>
    </w:p>
    <w:p w:rsidR="00250C5B" w:rsidRDefault="00250C5B" w:rsidP="00250C5B">
      <w:pPr>
        <w:rPr>
          <w:rFonts w:ascii="Times New Roman" w:hAnsi="Times New Roman"/>
          <w:sz w:val="24"/>
          <w:szCs w:val="24"/>
        </w:rPr>
      </w:pPr>
      <w:r w:rsidRPr="00250C5B">
        <w:rPr>
          <w:rFonts w:ascii="Times New Roman" w:hAnsi="Times New Roman"/>
          <w:b/>
          <w:sz w:val="24"/>
          <w:szCs w:val="24"/>
        </w:rPr>
        <w:t>Lineární rekurze</w:t>
      </w:r>
      <w:r w:rsidRPr="00250C5B">
        <w:rPr>
          <w:rFonts w:ascii="Times New Roman" w:hAnsi="Times New Roman"/>
          <w:sz w:val="24"/>
          <w:szCs w:val="24"/>
        </w:rPr>
        <w:t>: V těle algoritmu je pouz</w:t>
      </w:r>
      <w:r w:rsidR="009113CC">
        <w:rPr>
          <w:rFonts w:ascii="Times New Roman" w:hAnsi="Times New Roman"/>
          <w:sz w:val="24"/>
          <w:szCs w:val="24"/>
        </w:rPr>
        <w:t xml:space="preserve">e jedno rekurzivní volání anebo </w:t>
      </w:r>
      <w:r w:rsidRPr="00250C5B">
        <w:rPr>
          <w:rFonts w:ascii="Times New Roman" w:hAnsi="Times New Roman"/>
          <w:sz w:val="24"/>
          <w:szCs w:val="24"/>
        </w:rPr>
        <w:t>jsou dvě, ale vyskytují se v disjunktníc</w:t>
      </w:r>
      <w:r w:rsidR="009113CC">
        <w:rPr>
          <w:rFonts w:ascii="Times New Roman" w:hAnsi="Times New Roman"/>
          <w:sz w:val="24"/>
          <w:szCs w:val="24"/>
        </w:rPr>
        <w:t xml:space="preserve">h větvích podmíněných příkazů a </w:t>
      </w:r>
      <w:r w:rsidRPr="00250C5B">
        <w:rPr>
          <w:rFonts w:ascii="Times New Roman" w:hAnsi="Times New Roman"/>
          <w:sz w:val="24"/>
          <w:szCs w:val="24"/>
        </w:rPr>
        <w:t>nikdy se neprovedou současně.</w:t>
      </w:r>
    </w:p>
    <w:p w:rsidR="00250C5B" w:rsidRPr="00250C5B" w:rsidRDefault="00250C5B" w:rsidP="00250C5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Př.: </w:t>
      </w:r>
      <w:r w:rsidRPr="00250C5B">
        <w:rPr>
          <w:rFonts w:ascii="Times New Roman" w:hAnsi="Times New Roman"/>
          <w:sz w:val="24"/>
          <w:szCs w:val="24"/>
        </w:rPr>
        <w:t xml:space="preserve">FAC(n) = 1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if n = 1</w:t>
      </w:r>
    </w:p>
    <w:p w:rsidR="00250C5B" w:rsidRDefault="00250C5B" w:rsidP="00250C5B">
      <w:pPr>
        <w:rPr>
          <w:rFonts w:ascii="Times New Roman" w:hAnsi="Times New Roman"/>
          <w:sz w:val="24"/>
          <w:szCs w:val="24"/>
        </w:rPr>
      </w:pPr>
      <w:r w:rsidRPr="00250C5B">
        <w:rPr>
          <w:rFonts w:ascii="Times New Roman" w:hAnsi="Times New Roman"/>
          <w:sz w:val="24"/>
          <w:szCs w:val="24"/>
        </w:rPr>
        <w:t xml:space="preserve">FAC(n) = n </w:t>
      </w:r>
      <w:r w:rsidRPr="00250C5B">
        <w:rPr>
          <w:rFonts w:ascii="Cambria Math" w:hAnsi="Cambria Math" w:cs="Cambria Math"/>
          <w:sz w:val="24"/>
          <w:szCs w:val="24"/>
        </w:rPr>
        <w:t>∗</w:t>
      </w:r>
      <w:r w:rsidRPr="00250C5B">
        <w:rPr>
          <w:rFonts w:ascii="Times New Roman" w:hAnsi="Times New Roman"/>
          <w:sz w:val="24"/>
          <w:szCs w:val="24"/>
        </w:rPr>
        <w:t xml:space="preserve"> FAC(n </w:t>
      </w:r>
      <w:r w:rsidRPr="00250C5B">
        <w:rPr>
          <w:rFonts w:ascii="Times New Roman" w:hAnsi="Times New Roman" w:cs="Times New Roman"/>
          <w:sz w:val="24"/>
          <w:szCs w:val="24"/>
        </w:rPr>
        <w:t>−</w:t>
      </w:r>
      <w:r w:rsidRPr="00250C5B">
        <w:rPr>
          <w:rFonts w:ascii="Times New Roman" w:hAnsi="Times New Roman"/>
          <w:sz w:val="24"/>
          <w:szCs w:val="24"/>
        </w:rPr>
        <w:t xml:space="preserve"> 1)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if n &gt; 1</w:t>
      </w:r>
    </w:p>
    <w:p w:rsidR="0081269D" w:rsidRDefault="0081269D" w:rsidP="00250C5B">
      <w:pPr>
        <w:rPr>
          <w:rFonts w:ascii="Times New Roman" w:hAnsi="Times New Roman"/>
          <w:sz w:val="24"/>
          <w:szCs w:val="24"/>
        </w:rPr>
      </w:pPr>
      <w:r w:rsidRPr="0081269D">
        <w:rPr>
          <w:rFonts w:ascii="Times New Roman" w:hAnsi="Times New Roman"/>
          <w:b/>
          <w:sz w:val="24"/>
          <w:szCs w:val="24"/>
        </w:rPr>
        <w:t>Stromová rekurze</w:t>
      </w:r>
      <w:r w:rsidRPr="0081269D">
        <w:rPr>
          <w:rFonts w:ascii="Times New Roman" w:hAnsi="Times New Roman"/>
          <w:sz w:val="24"/>
          <w:szCs w:val="24"/>
        </w:rPr>
        <w:t xml:space="preserve"> nastává, pokud se funkce nebo procedura v rámci jednoho vykonání svého úkolu vyvolá vícekrát. Strukturu volání je možné znázornit jako zakořeněný strom. Pro dvě volání v jednom průchodu vzniká binární strom, pro tři ternární strom, atd</w:t>
      </w:r>
      <w:r w:rsidR="009113CC">
        <w:rPr>
          <w:rFonts w:ascii="Times New Roman" w:hAnsi="Times New Roman"/>
          <w:sz w:val="24"/>
          <w:szCs w:val="24"/>
        </w:rPr>
        <w:t>.</w:t>
      </w:r>
    </w:p>
    <w:p w:rsidR="0081269D" w:rsidRPr="0081269D" w:rsidRDefault="0081269D" w:rsidP="0081269D">
      <w:pPr>
        <w:rPr>
          <w:rFonts w:ascii="Times New Roman" w:hAnsi="Times New Roman"/>
          <w:sz w:val="24"/>
          <w:szCs w:val="24"/>
        </w:rPr>
      </w:pPr>
      <w:r w:rsidRPr="0081269D">
        <w:rPr>
          <w:rFonts w:ascii="Times New Roman" w:hAnsi="Times New Roman"/>
          <w:b/>
          <w:sz w:val="24"/>
          <w:szCs w:val="24"/>
        </w:rPr>
        <w:t>Přímá rekurze</w:t>
      </w:r>
      <w:r w:rsidRPr="0081269D">
        <w:rPr>
          <w:rFonts w:ascii="Times New Roman" w:hAnsi="Times New Roman"/>
          <w:sz w:val="24"/>
          <w:szCs w:val="24"/>
        </w:rPr>
        <w:t xml:space="preserve"> nastává, když podprogram volá přímo sám sebe.</w:t>
      </w:r>
    </w:p>
    <w:p w:rsidR="0081269D" w:rsidRDefault="0081269D" w:rsidP="0081269D">
      <w:pPr>
        <w:rPr>
          <w:rFonts w:ascii="Times New Roman" w:hAnsi="Times New Roman"/>
          <w:sz w:val="24"/>
          <w:szCs w:val="24"/>
        </w:rPr>
      </w:pPr>
      <w:r w:rsidRPr="0081269D">
        <w:rPr>
          <w:rFonts w:ascii="Times New Roman" w:hAnsi="Times New Roman"/>
          <w:b/>
          <w:sz w:val="24"/>
          <w:szCs w:val="24"/>
        </w:rPr>
        <w:t>Nepřímá rekurze</w:t>
      </w:r>
      <w:r w:rsidRPr="0081269D">
        <w:rPr>
          <w:rFonts w:ascii="Times New Roman" w:hAnsi="Times New Roman"/>
          <w:sz w:val="24"/>
          <w:szCs w:val="24"/>
        </w:rPr>
        <w:t xml:space="preserve"> je situace, kdy vzájemné volání podprogramů vytvoří „kruh“. Např. ve funkci A se volá funkce B a ve funkci B se volá opět funkce A.</w:t>
      </w:r>
    </w:p>
    <w:p w:rsidR="00250C5B" w:rsidRPr="00250C5B" w:rsidRDefault="00250C5B" w:rsidP="00250C5B">
      <w:pPr>
        <w:rPr>
          <w:rFonts w:ascii="Times New Roman" w:hAnsi="Times New Roman"/>
          <w:sz w:val="24"/>
          <w:szCs w:val="24"/>
        </w:rPr>
      </w:pPr>
      <w:r w:rsidRPr="00250C5B">
        <w:rPr>
          <w:rFonts w:ascii="Times New Roman" w:hAnsi="Times New Roman"/>
          <w:b/>
          <w:sz w:val="24"/>
          <w:szCs w:val="24"/>
        </w:rPr>
        <w:t>Koncová rekurze</w:t>
      </w:r>
      <w:r w:rsidRPr="00250C5B">
        <w:rPr>
          <w:rFonts w:ascii="Times New Roman" w:hAnsi="Times New Roman"/>
          <w:sz w:val="24"/>
          <w:szCs w:val="24"/>
        </w:rPr>
        <w:t xml:space="preserve"> (tail recursion): rekurzivní volání je posledním příkazem</w:t>
      </w:r>
    </w:p>
    <w:p w:rsidR="00250C5B" w:rsidRDefault="00250C5B" w:rsidP="00250C5B">
      <w:pPr>
        <w:rPr>
          <w:rFonts w:ascii="Times New Roman" w:hAnsi="Times New Roman"/>
          <w:sz w:val="24"/>
          <w:szCs w:val="24"/>
        </w:rPr>
      </w:pPr>
      <w:r w:rsidRPr="00250C5B">
        <w:rPr>
          <w:rFonts w:ascii="Times New Roman" w:hAnsi="Times New Roman"/>
          <w:sz w:val="24"/>
          <w:szCs w:val="24"/>
        </w:rPr>
        <w:t>algoritmu, po kterém se už neprovádějí žádné další ”odložené” operace.</w:t>
      </w:r>
    </w:p>
    <w:p w:rsidR="00250C5B" w:rsidRDefault="00250C5B" w:rsidP="00250C5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(Koho zajímá příklad, tak mrkněte na </w:t>
      </w:r>
      <w:r w:rsidRPr="00250C5B">
        <w:rPr>
          <w:rFonts w:ascii="Times New Roman" w:hAnsi="Times New Roman"/>
          <w:sz w:val="24"/>
          <w:szCs w:val="24"/>
        </w:rPr>
        <w:t>Euclidův algoritmus</w:t>
      </w:r>
      <w:r>
        <w:rPr>
          <w:rFonts w:ascii="Times New Roman" w:hAnsi="Times New Roman"/>
          <w:sz w:val="24"/>
          <w:szCs w:val="24"/>
        </w:rPr>
        <w:t xml:space="preserve"> -&gt; největší společný dělitel)</w:t>
      </w:r>
    </w:p>
    <w:p w:rsidR="00250C5B" w:rsidRPr="00250C5B" w:rsidRDefault="00250C5B" w:rsidP="00250C5B">
      <w:pPr>
        <w:rPr>
          <w:rFonts w:ascii="Times New Roman" w:hAnsi="Times New Roman"/>
          <w:sz w:val="24"/>
          <w:szCs w:val="24"/>
        </w:rPr>
      </w:pPr>
      <w:r w:rsidRPr="00250C5B">
        <w:rPr>
          <w:rFonts w:ascii="Times New Roman" w:hAnsi="Times New Roman"/>
          <w:b/>
          <w:sz w:val="24"/>
          <w:szCs w:val="24"/>
        </w:rPr>
        <w:t>Kaskádní rekurze:</w:t>
      </w:r>
      <w:r w:rsidRPr="00250C5B">
        <w:rPr>
          <w:rFonts w:ascii="Times New Roman" w:hAnsi="Times New Roman"/>
          <w:sz w:val="24"/>
          <w:szCs w:val="24"/>
        </w:rPr>
        <w:t xml:space="preserve"> V těle algoritmu jsou vedle sebe aspoň dvě rekurzivní</w:t>
      </w:r>
    </w:p>
    <w:p w:rsidR="00250C5B" w:rsidRDefault="00250C5B" w:rsidP="00250C5B">
      <w:pPr>
        <w:rPr>
          <w:rFonts w:ascii="Times New Roman" w:hAnsi="Times New Roman"/>
          <w:sz w:val="24"/>
          <w:szCs w:val="24"/>
        </w:rPr>
      </w:pPr>
      <w:r w:rsidRPr="00250C5B">
        <w:rPr>
          <w:rFonts w:ascii="Times New Roman" w:hAnsi="Times New Roman"/>
          <w:sz w:val="24"/>
          <w:szCs w:val="24"/>
        </w:rPr>
        <w:t>volání. Viz MERGESORT, QUICKSORT.</w:t>
      </w:r>
      <w:r>
        <w:rPr>
          <w:rFonts w:ascii="Times New Roman" w:hAnsi="Times New Roman"/>
          <w:sz w:val="24"/>
          <w:szCs w:val="24"/>
        </w:rPr>
        <w:t>-&gt; Př. Fibonaciho čísla</w:t>
      </w:r>
    </w:p>
    <w:p w:rsidR="00250C5B" w:rsidRPr="00250C5B" w:rsidRDefault="00250C5B" w:rsidP="00250C5B">
      <w:pPr>
        <w:rPr>
          <w:rFonts w:ascii="Times New Roman" w:hAnsi="Times New Roman"/>
          <w:sz w:val="24"/>
          <w:szCs w:val="24"/>
        </w:rPr>
      </w:pPr>
      <w:r w:rsidRPr="00250C5B">
        <w:rPr>
          <w:rFonts w:ascii="Times New Roman" w:hAnsi="Times New Roman"/>
          <w:b/>
          <w:sz w:val="24"/>
          <w:szCs w:val="24"/>
        </w:rPr>
        <w:t>Vnořená rekurze:</w:t>
      </w:r>
      <w:r w:rsidRPr="00250C5B">
        <w:rPr>
          <w:rFonts w:ascii="Times New Roman" w:hAnsi="Times New Roman"/>
          <w:sz w:val="24"/>
          <w:szCs w:val="24"/>
        </w:rPr>
        <w:t xml:space="preserve"> Rekurzivní funkce, jejíž argumenty jsou specifikovány</w:t>
      </w:r>
    </w:p>
    <w:p w:rsidR="00250C5B" w:rsidRPr="00250C5B" w:rsidRDefault="00250C5B" w:rsidP="00250C5B">
      <w:pPr>
        <w:rPr>
          <w:rFonts w:ascii="Times New Roman" w:hAnsi="Times New Roman"/>
          <w:sz w:val="24"/>
          <w:szCs w:val="24"/>
        </w:rPr>
      </w:pPr>
      <w:r w:rsidRPr="00250C5B">
        <w:rPr>
          <w:rFonts w:ascii="Times New Roman" w:hAnsi="Times New Roman"/>
          <w:sz w:val="24"/>
          <w:szCs w:val="24"/>
        </w:rPr>
        <w:t>rekurzivně.</w:t>
      </w:r>
      <w:r>
        <w:rPr>
          <w:rFonts w:ascii="Times New Roman" w:hAnsi="Times New Roman"/>
          <w:sz w:val="24"/>
          <w:szCs w:val="24"/>
        </w:rPr>
        <w:t xml:space="preserve"> Př.: </w:t>
      </w:r>
      <w:r w:rsidRPr="00250C5B">
        <w:rPr>
          <w:rFonts w:ascii="Times New Roman" w:hAnsi="Times New Roman"/>
          <w:sz w:val="24"/>
          <w:szCs w:val="24"/>
        </w:rPr>
        <w:t>Ackermannova funkce</w:t>
      </w:r>
      <w:r>
        <w:rPr>
          <w:rFonts w:ascii="Times New Roman" w:hAnsi="Times New Roman"/>
          <w:sz w:val="24"/>
          <w:szCs w:val="24"/>
        </w:rPr>
        <w:t xml:space="preserve"> – koho by zajímalo :o  -</w:t>
      </w:r>
      <w:hyperlink r:id="rId5" w:history="1">
        <w:r>
          <w:rPr>
            <w:rStyle w:val="Hypertextovodkaz"/>
          </w:rPr>
          <w:t>https://mathworld.wolfram.com/AckermannFunction.html</w:t>
        </w:r>
      </w:hyperlink>
    </w:p>
    <w:p w:rsidR="00C9057A" w:rsidRPr="00C9057A" w:rsidRDefault="00C9057A" w:rsidP="00C9057A">
      <w:pPr>
        <w:rPr>
          <w:rFonts w:ascii="Times New Roman" w:hAnsi="Times New Roman"/>
          <w:sz w:val="24"/>
          <w:szCs w:val="24"/>
        </w:rPr>
      </w:pPr>
      <w:r w:rsidRPr="00C9057A">
        <w:rPr>
          <w:rFonts w:ascii="Times New Roman" w:hAnsi="Times New Roman"/>
          <w:b/>
          <w:i/>
          <w:sz w:val="24"/>
          <w:szCs w:val="24"/>
        </w:rPr>
        <w:t>Výhody</w:t>
      </w:r>
      <w:r w:rsidRPr="00C9057A">
        <w:rPr>
          <w:rFonts w:ascii="Times New Roman" w:hAnsi="Times New Roman"/>
          <w:sz w:val="24"/>
          <w:szCs w:val="24"/>
        </w:rPr>
        <w:t>:</w:t>
      </w:r>
    </w:p>
    <w:p w:rsidR="00C9057A" w:rsidRPr="00C9057A" w:rsidRDefault="00C9057A" w:rsidP="00C905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Úspora -</w:t>
      </w:r>
      <w:r w:rsidRPr="00C9057A">
        <w:rPr>
          <w:rFonts w:ascii="Times New Roman" w:hAnsi="Times New Roman"/>
          <w:sz w:val="24"/>
          <w:szCs w:val="24"/>
        </w:rPr>
        <w:t xml:space="preserve"> zápis kódu je kratší a konečným zápi</w:t>
      </w:r>
      <w:r w:rsidR="00250C5B">
        <w:rPr>
          <w:rFonts w:ascii="Times New Roman" w:hAnsi="Times New Roman"/>
          <w:sz w:val="24"/>
          <w:szCs w:val="24"/>
        </w:rPr>
        <w:t>sem lze definovat ∞ množinu dat</w:t>
      </w:r>
    </w:p>
    <w:p w:rsidR="00C9057A" w:rsidRPr="00C9057A" w:rsidRDefault="00C9057A" w:rsidP="00C905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Přirozené vyjádření -</w:t>
      </w:r>
      <w:r w:rsidRPr="00C9057A">
        <w:rPr>
          <w:rFonts w:ascii="Times New Roman" w:hAnsi="Times New Roman"/>
          <w:sz w:val="24"/>
          <w:szCs w:val="24"/>
        </w:rPr>
        <w:t xml:space="preserve"> opakování a sebepodobnost jsou v přírodě b</w:t>
      </w:r>
      <w:r w:rsidR="009113CC">
        <w:rPr>
          <w:rFonts w:ascii="Times New Roman" w:hAnsi="Times New Roman"/>
          <w:sz w:val="24"/>
          <w:szCs w:val="24"/>
        </w:rPr>
        <w:t>ěžné</w:t>
      </w:r>
    </w:p>
    <w:p w:rsidR="00C9057A" w:rsidRPr="00C9057A" w:rsidRDefault="009113CC" w:rsidP="00C905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C9057A" w:rsidRPr="00C9057A">
        <w:rPr>
          <w:rFonts w:ascii="Times New Roman" w:hAnsi="Times New Roman"/>
          <w:sz w:val="24"/>
          <w:szCs w:val="24"/>
        </w:rPr>
        <w:t>ntuitivní vyjádření: explicitně pojmeno</w:t>
      </w:r>
      <w:r>
        <w:rPr>
          <w:rFonts w:ascii="Times New Roman" w:hAnsi="Times New Roman"/>
          <w:sz w:val="24"/>
          <w:szCs w:val="24"/>
        </w:rPr>
        <w:t>vává to, co se opakuje v menším</w:t>
      </w:r>
    </w:p>
    <w:p w:rsidR="00C9057A" w:rsidRPr="00C9057A" w:rsidRDefault="009113CC" w:rsidP="00C905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C9057A" w:rsidRPr="00C9057A">
        <w:rPr>
          <w:rFonts w:ascii="Times New Roman" w:hAnsi="Times New Roman"/>
          <w:sz w:val="24"/>
          <w:szCs w:val="24"/>
        </w:rPr>
        <w:t>xpresivní vyjádření: rekurzivní specifikace umožňuje poměrně snadnou</w:t>
      </w:r>
    </w:p>
    <w:p w:rsidR="00C9057A" w:rsidRPr="00C9057A" w:rsidRDefault="00C9057A" w:rsidP="00C9057A">
      <w:pPr>
        <w:rPr>
          <w:rFonts w:ascii="Times New Roman" w:hAnsi="Times New Roman"/>
          <w:sz w:val="24"/>
          <w:szCs w:val="24"/>
        </w:rPr>
      </w:pPr>
      <w:r w:rsidRPr="00C9057A">
        <w:rPr>
          <w:rFonts w:ascii="Times New Roman" w:hAnsi="Times New Roman"/>
          <w:sz w:val="24"/>
          <w:szCs w:val="24"/>
        </w:rPr>
        <w:t>analýzu složitosti a ověření sprá</w:t>
      </w:r>
      <w:r w:rsidR="009113CC">
        <w:rPr>
          <w:rFonts w:ascii="Times New Roman" w:hAnsi="Times New Roman"/>
          <w:sz w:val="24"/>
          <w:szCs w:val="24"/>
        </w:rPr>
        <w:t>vnosti (viz např. MERGESORT</w:t>
      </w:r>
      <w:r w:rsidRPr="00C9057A">
        <w:rPr>
          <w:rFonts w:ascii="Times New Roman" w:hAnsi="Times New Roman"/>
          <w:sz w:val="24"/>
          <w:szCs w:val="24"/>
        </w:rPr>
        <w:t>).</w:t>
      </w:r>
    </w:p>
    <w:p w:rsidR="00C9057A" w:rsidRPr="00250C5B" w:rsidRDefault="00C9057A" w:rsidP="00C9057A">
      <w:pPr>
        <w:rPr>
          <w:rFonts w:ascii="Times New Roman" w:hAnsi="Times New Roman"/>
          <w:b/>
          <w:i/>
          <w:sz w:val="24"/>
          <w:szCs w:val="24"/>
        </w:rPr>
      </w:pPr>
      <w:r w:rsidRPr="00250C5B">
        <w:rPr>
          <w:rFonts w:ascii="Times New Roman" w:hAnsi="Times New Roman"/>
          <w:b/>
          <w:i/>
          <w:sz w:val="24"/>
          <w:szCs w:val="24"/>
        </w:rPr>
        <w:t>Nevýhody:</w:t>
      </w:r>
    </w:p>
    <w:p w:rsidR="00C9057A" w:rsidRPr="00C9057A" w:rsidRDefault="00250C5B" w:rsidP="00C905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C9057A" w:rsidRPr="00C9057A">
        <w:rPr>
          <w:rFonts w:ascii="Times New Roman" w:hAnsi="Times New Roman"/>
          <w:sz w:val="24"/>
          <w:szCs w:val="24"/>
        </w:rPr>
        <w:t>nterpretace nebo provádění rekurzivního kódu používá systémový zásobník</w:t>
      </w:r>
    </w:p>
    <w:p w:rsidR="00C9057A" w:rsidRPr="00C9057A" w:rsidRDefault="00250C5B" w:rsidP="00C905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</w:t>
      </w:r>
      <w:r w:rsidR="00C9057A" w:rsidRPr="00C9057A">
        <w:rPr>
          <w:rFonts w:ascii="Times New Roman" w:hAnsi="Times New Roman"/>
          <w:sz w:val="24"/>
          <w:szCs w:val="24"/>
        </w:rPr>
        <w:t xml:space="preserve">ro předání parametrů volání a proto </w:t>
      </w:r>
      <w:r>
        <w:rPr>
          <w:rFonts w:ascii="Times New Roman" w:hAnsi="Times New Roman"/>
          <w:sz w:val="24"/>
          <w:szCs w:val="24"/>
        </w:rPr>
        <w:t>vyžaduje systémovou paměť navíc</w:t>
      </w:r>
    </w:p>
    <w:p w:rsidR="00C9057A" w:rsidRPr="00C9057A" w:rsidRDefault="00250C5B" w:rsidP="00C905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C9057A" w:rsidRPr="00C9057A">
        <w:rPr>
          <w:rFonts w:ascii="Times New Roman" w:hAnsi="Times New Roman"/>
          <w:sz w:val="24"/>
          <w:szCs w:val="24"/>
        </w:rPr>
        <w:t>ynamická alokace systémového zásobníku a ukládání parametrů na něj navíc</w:t>
      </w:r>
    </w:p>
    <w:p w:rsidR="00C9057A" w:rsidRDefault="00C9057A" w:rsidP="00C9057A">
      <w:pPr>
        <w:rPr>
          <w:rFonts w:ascii="Times New Roman" w:hAnsi="Times New Roman"/>
          <w:sz w:val="24"/>
          <w:szCs w:val="24"/>
        </w:rPr>
      </w:pPr>
      <w:r w:rsidRPr="00C9057A">
        <w:rPr>
          <w:rFonts w:ascii="Times New Roman" w:hAnsi="Times New Roman"/>
          <w:sz w:val="24"/>
          <w:szCs w:val="24"/>
        </w:rPr>
        <w:t>představuje také časovou režii.</w:t>
      </w:r>
    </w:p>
    <w:p w:rsidR="009113CC" w:rsidRDefault="009113CC" w:rsidP="00C9057A">
      <w:pPr>
        <w:rPr>
          <w:rFonts w:ascii="Times New Roman" w:hAnsi="Times New Roman"/>
          <w:b/>
          <w:i/>
          <w:sz w:val="24"/>
          <w:szCs w:val="24"/>
        </w:rPr>
      </w:pPr>
      <w:r w:rsidRPr="009113CC">
        <w:rPr>
          <w:rFonts w:ascii="Times New Roman" w:hAnsi="Times New Roman"/>
          <w:b/>
          <w:i/>
          <w:sz w:val="24"/>
          <w:szCs w:val="24"/>
        </w:rPr>
        <w:t>Kroky rekurze</w:t>
      </w:r>
    </w:p>
    <w:p w:rsidR="009113CC" w:rsidRPr="009113CC" w:rsidRDefault="009113CC" w:rsidP="009113C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113CC">
        <w:rPr>
          <w:rFonts w:ascii="Times New Roman" w:hAnsi="Times New Roman"/>
          <w:sz w:val="24"/>
          <w:szCs w:val="24"/>
        </w:rPr>
        <w:t>Kontrola, zda vstupní parametry odpovídají stanoveným podmínkám.</w:t>
      </w:r>
    </w:p>
    <w:p w:rsidR="009113CC" w:rsidRPr="009113CC" w:rsidRDefault="009113CC" w:rsidP="009113C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113CC">
        <w:rPr>
          <w:rFonts w:ascii="Times New Roman" w:hAnsi="Times New Roman"/>
          <w:sz w:val="24"/>
          <w:szCs w:val="24"/>
        </w:rPr>
        <w:t>Inicializace, tj. nastavení hodnot, se nimiž se výpočet zahájí.</w:t>
      </w:r>
    </w:p>
    <w:p w:rsidR="009113CC" w:rsidRPr="009113CC" w:rsidRDefault="009113CC" w:rsidP="009113C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113CC">
        <w:rPr>
          <w:rFonts w:ascii="Times New Roman" w:hAnsi="Times New Roman"/>
          <w:sz w:val="24"/>
          <w:szCs w:val="24"/>
        </w:rPr>
        <w:t>Vlastní rekurze:</w:t>
      </w:r>
    </w:p>
    <w:p w:rsidR="009113CC" w:rsidRPr="009113CC" w:rsidRDefault="009113CC" w:rsidP="009113CC">
      <w:pPr>
        <w:ind w:firstLine="708"/>
        <w:rPr>
          <w:rFonts w:ascii="Times New Roman" w:hAnsi="Times New Roman"/>
          <w:sz w:val="24"/>
          <w:szCs w:val="24"/>
        </w:rPr>
      </w:pPr>
      <w:r w:rsidRPr="009113CC">
        <w:rPr>
          <w:rFonts w:ascii="Times New Roman" w:hAnsi="Times New Roman"/>
          <w:sz w:val="24"/>
          <w:szCs w:val="24"/>
        </w:rPr>
        <w:t>Rozdělení problému na dílčí podproblémy.</w:t>
      </w:r>
    </w:p>
    <w:p w:rsidR="009113CC" w:rsidRPr="009113CC" w:rsidRDefault="009113CC" w:rsidP="009113CC">
      <w:pPr>
        <w:ind w:firstLine="708"/>
        <w:rPr>
          <w:rFonts w:ascii="Times New Roman" w:hAnsi="Times New Roman"/>
          <w:sz w:val="24"/>
          <w:szCs w:val="24"/>
        </w:rPr>
      </w:pPr>
      <w:r w:rsidRPr="009113CC">
        <w:rPr>
          <w:rFonts w:ascii="Times New Roman" w:hAnsi="Times New Roman"/>
          <w:sz w:val="24"/>
          <w:szCs w:val="24"/>
        </w:rPr>
        <w:t>Zavolání funkcí, které řeší daný podproblém (tady nastává přímé nebo nepřímé volání sebe sama).</w:t>
      </w:r>
    </w:p>
    <w:p w:rsidR="009113CC" w:rsidRPr="009113CC" w:rsidRDefault="009113CC" w:rsidP="009113C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113CC">
        <w:rPr>
          <w:rFonts w:ascii="Times New Roman" w:hAnsi="Times New Roman"/>
          <w:sz w:val="24"/>
          <w:szCs w:val="24"/>
        </w:rPr>
        <w:t>Sestavení výsledku.</w:t>
      </w:r>
    </w:p>
    <w:p w:rsidR="009113CC" w:rsidRPr="009113CC" w:rsidRDefault="009113CC" w:rsidP="009113C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113CC">
        <w:rPr>
          <w:rFonts w:ascii="Times New Roman" w:hAnsi="Times New Roman"/>
          <w:sz w:val="24"/>
          <w:szCs w:val="24"/>
        </w:rPr>
        <w:t>Vrácení výsledku.</w:t>
      </w:r>
    </w:p>
    <w:p w:rsidR="00B34E0B" w:rsidRPr="00B34E0B" w:rsidRDefault="00B34E0B" w:rsidP="00C9057A">
      <w:pPr>
        <w:rPr>
          <w:rFonts w:ascii="Times New Roman" w:hAnsi="Times New Roman"/>
          <w:b/>
          <w:i/>
          <w:sz w:val="24"/>
          <w:szCs w:val="24"/>
        </w:rPr>
      </w:pPr>
      <w:r w:rsidRPr="00B34E0B">
        <w:rPr>
          <w:rFonts w:ascii="Times New Roman" w:hAnsi="Times New Roman"/>
          <w:b/>
          <w:i/>
          <w:sz w:val="24"/>
          <w:szCs w:val="24"/>
        </w:rPr>
        <w:t>Příklad rekurze v reálném světě:</w:t>
      </w:r>
    </w:p>
    <w:p w:rsidR="00B34E0B" w:rsidRDefault="00B34E0B" w:rsidP="00C9057A">
      <w:r>
        <w:t>Jednání s různými úřady. Úřad A potřebuje k vystavení námi požadovaného dokladu nejprve donést potvrzení od úřadu B, úřad B ale žádá nejprve potvrzení od úřadu C, atd. Máme-li alespoň tolik štěstí, narazíme po konečném počtu kroků na úřad, který od nás nic dalšího nepožaduje, a celou svoji záležitost můžeme nakonec úspěšně vyřídit. Tohle by mělo ukázat na důležitost omezení hloubky rekurze pro praktickou použitelnost rekurzivního postupu.</w:t>
      </w:r>
    </w:p>
    <w:p w:rsidR="00D73771" w:rsidRPr="009113CC" w:rsidRDefault="00D73771" w:rsidP="00C9057A">
      <w:pPr>
        <w:rPr>
          <w:b/>
          <w:i/>
        </w:rPr>
      </w:pPr>
      <w:r w:rsidRPr="009113CC">
        <w:rPr>
          <w:b/>
          <w:i/>
        </w:rPr>
        <w:t>Další krátký příklad</w:t>
      </w:r>
    </w:p>
    <w:p w:rsidR="0081269D" w:rsidRDefault="00D73771" w:rsidP="00C9057A">
      <w:r w:rsidRPr="00D73771">
        <w:t>Obrázek, který obsahuje sám sebe (např. autor drží v ruce knihu, na které je obrázek, na níž je on sám zobrazen, jak drží knihu…)</w:t>
      </w:r>
    </w:p>
    <w:p w:rsidR="009113CC" w:rsidRPr="009113CC" w:rsidRDefault="009113CC" w:rsidP="00C9057A">
      <w:pPr>
        <w:rPr>
          <w:b/>
          <w:i/>
        </w:rPr>
      </w:pPr>
      <w:r w:rsidRPr="009113CC">
        <w:rPr>
          <w:b/>
          <w:i/>
        </w:rPr>
        <w:t>Náhrada rekurze</w:t>
      </w:r>
    </w:p>
    <w:p w:rsidR="009113CC" w:rsidRDefault="009113CC" w:rsidP="00C9057A">
      <w:r w:rsidRPr="009113CC">
        <w:t>Každou rekurzi lze nahradit iterací (a naopak). Někdy je však výhodnější použití iterace, jindy rekurze.</w:t>
      </w:r>
    </w:p>
    <w:p w:rsidR="009113CC" w:rsidRDefault="009113CC" w:rsidP="009113CC">
      <w:r>
        <w:t>Při iteraci (cyklu) se používá příkaz (blok příkazů), jemuž předchází nebo po němž následuje podmínka. Podle jejího splnění či nesplnění se příkaz (blok) opakuje znovu nebo se opakování ukončí.</w:t>
      </w:r>
    </w:p>
    <w:p w:rsidR="009113CC" w:rsidRDefault="009113CC" w:rsidP="009113CC">
      <w:r>
        <w:t>Při rekurzi se rovněž používá příkaz (nebo spíše blok příkazů), ale podmínka je uvnitř tohoto bloku a může se v něm objevit kdekoliv.</w:t>
      </w:r>
    </w:p>
    <w:p w:rsidR="0081269D" w:rsidRPr="0081269D" w:rsidRDefault="0081269D" w:rsidP="00C9057A">
      <w:pPr>
        <w:rPr>
          <w:b/>
          <w:i/>
        </w:rPr>
      </w:pPr>
      <w:r w:rsidRPr="0081269D">
        <w:rPr>
          <w:b/>
          <w:i/>
        </w:rPr>
        <w:t>Příklad v C# s a bez rekurze</w:t>
      </w:r>
    </w:p>
    <w:p w:rsidR="0081269D" w:rsidRPr="00C9057A" w:rsidRDefault="0081269D" w:rsidP="00C9057A">
      <w:pPr>
        <w:rPr>
          <w:rFonts w:ascii="Times New Roman" w:hAnsi="Times New Roman"/>
          <w:sz w:val="24"/>
          <w:szCs w:val="24"/>
        </w:rPr>
      </w:pPr>
      <w:r w:rsidRPr="0081269D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3D24B8D3" wp14:editId="7E719DBA">
            <wp:extent cx="5760720" cy="2107565"/>
            <wp:effectExtent l="0" t="0" r="0" b="698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69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F2AFB0B" wp14:editId="6C5E3308">
            <wp:extent cx="5760720" cy="1762760"/>
            <wp:effectExtent l="0" t="0" r="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269D" w:rsidRPr="00C90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57A"/>
    <w:rsid w:val="00250C5B"/>
    <w:rsid w:val="003028B7"/>
    <w:rsid w:val="0081269D"/>
    <w:rsid w:val="009113CC"/>
    <w:rsid w:val="00932DD2"/>
    <w:rsid w:val="00B34E0B"/>
    <w:rsid w:val="00C9057A"/>
    <w:rsid w:val="00D7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A06F3"/>
  <w15:chartTrackingRefBased/>
  <w15:docId w15:val="{16DC0F88-1847-498B-9F21-7032BC7D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50C5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37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8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2.png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hyperlink" Target="https://mathworld.wolfram.com/AckermannFunction.html" TargetMode="Externa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96882-B596-4BC7-B13E-A9194092CF8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561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ISŠTE Sokolov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Bouzek</dc:creator>
  <cp:keywords/>
  <dc:description/>
  <cp:lastModifiedBy>Jakub Bouzek</cp:lastModifiedBy>
  <cp:revision>3</cp:revision>
  <dcterms:created xsi:type="dcterms:W3CDTF">2020-05-14T06:06:00Z</dcterms:created>
  <dcterms:modified xsi:type="dcterms:W3CDTF">2020-06-04T20:27:00Z</dcterms:modified>
</cp:coreProperties>
</file>